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85FB1" w14:textId="5A4F7BFE" w:rsidR="006E1CFB" w:rsidRPr="002B6FC0" w:rsidRDefault="00BF1716" w:rsidP="00000B95">
      <w:pPr>
        <w:rPr>
          <w:rFonts w:ascii="Open Sans" w:hAnsi="Open Sans" w:cs="Open Sans"/>
          <w:sz w:val="18"/>
          <w:szCs w:val="18"/>
        </w:rPr>
      </w:pPr>
      <w:r w:rsidRPr="002B6FC0">
        <w:rPr>
          <w:noProof/>
        </w:rPr>
        <w:drawing>
          <wp:anchor distT="0" distB="0" distL="114300" distR="114300" simplePos="0" relativeHeight="251661312" behindDoc="0" locked="0" layoutInCell="1" allowOverlap="1" wp14:anchorId="448091D5" wp14:editId="57A1F7FF">
            <wp:simplePos x="0" y="0"/>
            <wp:positionH relativeFrom="column">
              <wp:posOffset>2257425</wp:posOffset>
            </wp:positionH>
            <wp:positionV relativeFrom="paragraph">
              <wp:posOffset>-105410</wp:posOffset>
            </wp:positionV>
            <wp:extent cx="3600000" cy="708452"/>
            <wp:effectExtent l="0" t="0" r="635" b="0"/>
            <wp:wrapNone/>
            <wp:docPr id="6" name="Image 6" descr="C:\Users\3128251\Desktop\LOGOQ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C:\Users\3128251\Desktop\LOGOQUA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7084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FC0">
        <w:rPr>
          <w:noProof/>
        </w:rPr>
        <w:drawing>
          <wp:inline distT="0" distB="0" distL="0" distR="0" wp14:anchorId="2B3BE903" wp14:editId="52FF80E7">
            <wp:extent cx="1440000" cy="767377"/>
            <wp:effectExtent l="0" t="0" r="825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0" cy="767377"/>
                    </a:xfrm>
                    <a:prstGeom prst="rect">
                      <a:avLst/>
                    </a:prstGeom>
                    <a:noFill/>
                    <a:ln>
                      <a:noFill/>
                    </a:ln>
                  </pic:spPr>
                </pic:pic>
              </a:graphicData>
            </a:graphic>
          </wp:inline>
        </w:drawing>
      </w:r>
    </w:p>
    <w:p w14:paraId="6CEBC611" w14:textId="77777777" w:rsidR="006E1CFB" w:rsidRPr="002B6FC0" w:rsidRDefault="006E1CFB" w:rsidP="00AF43B4">
      <w:pPr>
        <w:rPr>
          <w:rFonts w:ascii="Open Sans" w:hAnsi="Open Sans" w:cs="Open Sans"/>
          <w:color w:val="000000" w:themeColor="text1"/>
          <w:sz w:val="18"/>
          <w:szCs w:val="18"/>
        </w:rPr>
      </w:pPr>
    </w:p>
    <w:p w14:paraId="2C1A5FEE" w14:textId="77777777" w:rsidR="006E1CFB" w:rsidRPr="002B6FC0" w:rsidRDefault="006E1CFB" w:rsidP="00AF43B4">
      <w:pPr>
        <w:rPr>
          <w:rFonts w:ascii="Open Sans" w:hAnsi="Open Sans" w:cs="Open Sans"/>
          <w:color w:val="000000" w:themeColor="text1"/>
          <w:sz w:val="18"/>
          <w:szCs w:val="18"/>
        </w:rPr>
      </w:pPr>
    </w:p>
    <w:p w14:paraId="0ADEFAB7" w14:textId="6D98CBB1" w:rsidR="006E1CFB" w:rsidRPr="002B6FC0" w:rsidRDefault="00BF1716" w:rsidP="00AF43B4">
      <w:pPr>
        <w:rPr>
          <w:rFonts w:ascii="Open Sans" w:hAnsi="Open Sans" w:cs="Open Sans"/>
          <w:color w:val="000000" w:themeColor="text1"/>
          <w:sz w:val="18"/>
          <w:szCs w:val="18"/>
        </w:rPr>
      </w:pPr>
      <w:r w:rsidRPr="002B6FC0">
        <w:rPr>
          <w:rFonts w:ascii="Century Gothic" w:hAnsi="Century Gothic"/>
          <w:noProof/>
          <w:color w:val="000000" w:themeColor="text1"/>
        </w:rPr>
        <mc:AlternateContent>
          <mc:Choice Requires="wps">
            <w:drawing>
              <wp:anchor distT="0" distB="0" distL="114300" distR="114300" simplePos="0" relativeHeight="251659264" behindDoc="0" locked="0" layoutInCell="1" allowOverlap="1" wp14:anchorId="35D3FC55" wp14:editId="30B877D2">
                <wp:simplePos x="0" y="0"/>
                <wp:positionH relativeFrom="column">
                  <wp:posOffset>-76200</wp:posOffset>
                </wp:positionH>
                <wp:positionV relativeFrom="paragraph">
                  <wp:posOffset>41275</wp:posOffset>
                </wp:positionV>
                <wp:extent cx="1825625" cy="1492885"/>
                <wp:effectExtent l="0" t="0" r="3175" b="0"/>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5625" cy="149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5D3FC55" id="_x0000_t202" coordsize="21600,21600" o:spt="202" path="m,l,21600r21600,l21600,xe">
                <v:stroke joinstyle="miter"/>
                <v:path gradientshapeok="t" o:connecttype="rect"/>
              </v:shapetype>
              <v:shape id="Zone de texte 2" o:spid="_x0000_s1026" type="#_x0000_t202" style="position:absolute;left:0;text-align:left;margin-left:-6pt;margin-top:3.25pt;width:143.75pt;height:117.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" stroked="f">
                <v:textbox style="mso-fit-shape-to-text:t">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v:textbox>
              </v:shape>
            </w:pict>
          </mc:Fallback>
        </mc:AlternateContent>
      </w:r>
    </w:p>
    <w:p w14:paraId="2744FC60" w14:textId="3DAE950C" w:rsidR="006E1CFB" w:rsidRPr="002B6FC0" w:rsidRDefault="006E1CFB" w:rsidP="00AF43B4">
      <w:pPr>
        <w:rPr>
          <w:rFonts w:ascii="Open Sans" w:hAnsi="Open Sans" w:cs="Open Sans"/>
          <w:color w:val="000000" w:themeColor="text1"/>
          <w:sz w:val="18"/>
          <w:szCs w:val="18"/>
        </w:rPr>
      </w:pPr>
    </w:p>
    <w:p w14:paraId="1C92A3B4" w14:textId="77777777" w:rsidR="006E1CFB" w:rsidRPr="002B6FC0" w:rsidRDefault="006E1CFB" w:rsidP="00AF43B4">
      <w:pPr>
        <w:rPr>
          <w:rFonts w:ascii="Open Sans" w:hAnsi="Open Sans" w:cs="Open Sans"/>
          <w:color w:val="000000" w:themeColor="text1"/>
          <w:sz w:val="18"/>
          <w:szCs w:val="18"/>
        </w:rPr>
      </w:pPr>
    </w:p>
    <w:p w14:paraId="409EE60A" w14:textId="77777777" w:rsidR="006E1CFB" w:rsidRPr="002B6FC0" w:rsidRDefault="006E1CFB" w:rsidP="00AF43B4">
      <w:pPr>
        <w:rPr>
          <w:rFonts w:ascii="Open Sans" w:hAnsi="Open Sans" w:cs="Open Sans"/>
          <w:color w:val="000000" w:themeColor="text1"/>
          <w:sz w:val="18"/>
          <w:szCs w:val="18"/>
        </w:rPr>
      </w:pPr>
    </w:p>
    <w:p w14:paraId="2AEBE992" w14:textId="26DC19B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40"/>
          <w:szCs w:val="40"/>
        </w:rPr>
      </w:pPr>
      <w:r w:rsidRPr="002B6FC0">
        <w:rPr>
          <w:rFonts w:ascii="Montserrat" w:hAnsi="Montserrat" w:cs="Open Sans"/>
          <w:b/>
          <w:color w:val="000000" w:themeColor="text1"/>
          <w:sz w:val="40"/>
          <w:szCs w:val="40"/>
        </w:rPr>
        <w:t>CAHIER DES CLAUSES PARTICULIERES</w:t>
      </w:r>
    </w:p>
    <w:p w14:paraId="376C5B02" w14:textId="77777777"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18"/>
          <w:szCs w:val="18"/>
        </w:rPr>
      </w:pPr>
    </w:p>
    <w:p w14:paraId="52EC34D1" w14:textId="222D5B6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32"/>
          <w:szCs w:val="32"/>
        </w:rPr>
      </w:pPr>
      <w:r w:rsidRPr="002B6FC0">
        <w:rPr>
          <w:rFonts w:ascii="Montserrat" w:hAnsi="Montserrat" w:cs="Open Sans"/>
          <w:b/>
          <w:color w:val="000000" w:themeColor="text1"/>
          <w:sz w:val="32"/>
          <w:szCs w:val="32"/>
        </w:rPr>
        <w:t>Consultation N°</w:t>
      </w:r>
      <w:r w:rsidR="00C86318">
        <w:rPr>
          <w:rFonts w:ascii="Montserrat" w:hAnsi="Montserrat" w:cs="Open Sans"/>
          <w:b/>
          <w:color w:val="000000" w:themeColor="text1"/>
          <w:sz w:val="32"/>
          <w:szCs w:val="32"/>
        </w:rPr>
        <w:t>27-001</w:t>
      </w:r>
    </w:p>
    <w:p w14:paraId="502B6D67" w14:textId="77777777" w:rsidR="006E1CFB" w:rsidRPr="002B6FC0" w:rsidRDefault="006E1CFB" w:rsidP="00AF43B4">
      <w:pPr>
        <w:rPr>
          <w:rFonts w:ascii="Open Sans" w:hAnsi="Open Sans" w:cs="Open Sans"/>
          <w:color w:val="000000" w:themeColor="text1"/>
          <w:sz w:val="18"/>
          <w:szCs w:val="18"/>
        </w:rPr>
      </w:pPr>
    </w:p>
    <w:p w14:paraId="2D10F763" w14:textId="77777777" w:rsidR="006E1CFB" w:rsidRPr="002B6FC0" w:rsidRDefault="006E1CFB" w:rsidP="00AF43B4">
      <w:pPr>
        <w:rPr>
          <w:rFonts w:ascii="Open Sans" w:hAnsi="Open Sans" w:cs="Open Sans"/>
          <w:color w:val="000000" w:themeColor="text1"/>
          <w:sz w:val="18"/>
          <w:szCs w:val="18"/>
        </w:rPr>
      </w:pPr>
    </w:p>
    <w:p w14:paraId="06C0BC74" w14:textId="77777777" w:rsidR="006E1CFB" w:rsidRPr="002B6FC0" w:rsidRDefault="006E1CFB" w:rsidP="00AF43B4">
      <w:pPr>
        <w:rPr>
          <w:rFonts w:ascii="Open Sans" w:hAnsi="Open Sans" w:cs="Open Sans"/>
          <w:color w:val="000000" w:themeColor="text1"/>
          <w:sz w:val="18"/>
          <w:szCs w:val="18"/>
        </w:rPr>
      </w:pPr>
    </w:p>
    <w:p w14:paraId="2B0A6E81" w14:textId="3683D6F6" w:rsidR="006E1CFB" w:rsidRPr="002B6FC0" w:rsidRDefault="006E1CFB" w:rsidP="00934C76">
      <w:pPr>
        <w:rPr>
          <w:rFonts w:ascii="Open Sans" w:hAnsi="Open Sans" w:cs="Open Sans"/>
          <w:color w:val="000000" w:themeColor="text1"/>
          <w:sz w:val="18"/>
          <w:szCs w:val="18"/>
        </w:rPr>
      </w:pPr>
    </w:p>
    <w:p w14:paraId="4A3E25D3" w14:textId="07A1C190" w:rsidR="006E1CFB" w:rsidRPr="002B6FC0" w:rsidRDefault="001C7D84"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Procédure : </w:t>
      </w:r>
      <w:r w:rsidR="00C86318">
        <w:rPr>
          <w:rFonts w:ascii="Open Sans" w:hAnsi="Open Sans" w:cs="Open Sans"/>
          <w:color w:val="000000" w:themeColor="text1"/>
          <w:sz w:val="18"/>
          <w:szCs w:val="18"/>
        </w:rPr>
        <w:t xml:space="preserve">Procédure avec négociation </w:t>
      </w:r>
    </w:p>
    <w:p w14:paraId="4D3DFD1F" w14:textId="77777777" w:rsidR="006E1CFB" w:rsidRPr="002B6FC0" w:rsidRDefault="006E1CFB" w:rsidP="00AF43B4">
      <w:pPr>
        <w:rPr>
          <w:rFonts w:ascii="Open Sans" w:hAnsi="Open Sans" w:cs="Open Sans"/>
          <w:color w:val="000000" w:themeColor="text1"/>
          <w:sz w:val="18"/>
          <w:szCs w:val="18"/>
        </w:rPr>
      </w:pPr>
    </w:p>
    <w:p w14:paraId="5E24768F" w14:textId="77777777" w:rsidR="006E1CFB" w:rsidRPr="002B6FC0" w:rsidRDefault="006E1CFB" w:rsidP="00AF43B4">
      <w:pPr>
        <w:rPr>
          <w:rFonts w:ascii="Open Sans" w:hAnsi="Open Sans" w:cs="Open Sans"/>
          <w:color w:val="000000" w:themeColor="text1"/>
          <w:sz w:val="18"/>
          <w:szCs w:val="18"/>
        </w:rPr>
      </w:pPr>
    </w:p>
    <w:p w14:paraId="37E54628" w14:textId="4B831A4E" w:rsidR="006E1CFB" w:rsidRPr="002B6FC0"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Objet :</w:t>
      </w:r>
      <w:r w:rsidR="00C86318">
        <w:rPr>
          <w:rFonts w:ascii="Open Sans" w:hAnsi="Open Sans" w:cs="Open Sans"/>
          <w:color w:val="000000" w:themeColor="text1"/>
          <w:sz w:val="18"/>
          <w:szCs w:val="18"/>
        </w:rPr>
        <w:t xml:space="preserve"> </w:t>
      </w:r>
      <w:r w:rsidR="00C86318" w:rsidRPr="00C86318">
        <w:rPr>
          <w:rFonts w:ascii="Open Sans" w:hAnsi="Open Sans" w:cs="Open Sans"/>
          <w:iCs/>
          <w:color w:val="000000" w:themeColor="text1"/>
          <w:sz w:val="18"/>
          <w:szCs w:val="18"/>
        </w:rPr>
        <w:t xml:space="preserve">Assurance responsabilité civile pour </w:t>
      </w:r>
      <w:r w:rsidR="004777D0">
        <w:rPr>
          <w:rFonts w:ascii="Open Sans" w:hAnsi="Open Sans" w:cs="Open Sans"/>
          <w:iCs/>
          <w:color w:val="000000" w:themeColor="text1"/>
          <w:sz w:val="18"/>
          <w:szCs w:val="18"/>
        </w:rPr>
        <w:t xml:space="preserve">la construction de </w:t>
      </w:r>
      <w:r w:rsidR="00C86318" w:rsidRPr="00C86318">
        <w:rPr>
          <w:rFonts w:ascii="Open Sans" w:hAnsi="Open Sans" w:cs="Open Sans"/>
          <w:iCs/>
          <w:color w:val="000000" w:themeColor="text1"/>
          <w:sz w:val="18"/>
          <w:szCs w:val="18"/>
        </w:rPr>
        <w:t>l'Hôpital Universitaire Grand Paris Nord</w:t>
      </w:r>
    </w:p>
    <w:p w14:paraId="71C1502F" w14:textId="37AC7312" w:rsidR="006E1CFB" w:rsidRPr="002B6FC0" w:rsidRDefault="00C86318" w:rsidP="00AF43B4">
      <w:pPr>
        <w:rPr>
          <w:rFonts w:ascii="Open Sans" w:hAnsi="Open Sans" w:cs="Open Sans"/>
          <w:color w:val="000000" w:themeColor="text1"/>
          <w:sz w:val="18"/>
          <w:szCs w:val="18"/>
        </w:rPr>
      </w:pPr>
      <w:r>
        <w:rPr>
          <w:rFonts w:ascii="Open Sans" w:hAnsi="Open Sans" w:cs="Open Sans"/>
          <w:color w:val="000000" w:themeColor="text1"/>
          <w:sz w:val="18"/>
          <w:szCs w:val="18"/>
        </w:rPr>
        <w:t>Lot n°1 : Responsabilité civile du maitre d’ouvrage</w:t>
      </w:r>
      <w:r w:rsidR="003C2FF1">
        <w:rPr>
          <w:rFonts w:ascii="Open Sans" w:hAnsi="Open Sans" w:cs="Open Sans"/>
          <w:color w:val="000000" w:themeColor="text1"/>
          <w:sz w:val="18"/>
          <w:szCs w:val="18"/>
        </w:rPr>
        <w:t xml:space="preserve"> (RCMO)</w:t>
      </w:r>
    </w:p>
    <w:p w14:paraId="10AB631E" w14:textId="77777777" w:rsidR="00DC3789" w:rsidRPr="002B6FC0" w:rsidRDefault="00DC3789" w:rsidP="00AF43B4">
      <w:pPr>
        <w:rPr>
          <w:rFonts w:ascii="Open Sans" w:hAnsi="Open Sans" w:cs="Open Sans"/>
          <w:color w:val="000000" w:themeColor="text1"/>
          <w:sz w:val="18"/>
          <w:szCs w:val="18"/>
        </w:rPr>
      </w:pPr>
    </w:p>
    <w:p w14:paraId="08FA7948" w14:textId="77777777" w:rsidR="002706C2" w:rsidRPr="006254F0" w:rsidRDefault="002706C2" w:rsidP="002706C2">
      <w:pPr>
        <w:spacing w:after="200"/>
        <w:rPr>
          <w:rFonts w:ascii="Open Sans" w:hAnsi="Open Sans" w:cs="Open Sans"/>
          <w:color w:val="000000" w:themeColor="text1"/>
          <w:sz w:val="18"/>
        </w:rPr>
      </w:pPr>
      <w:r w:rsidRPr="006254F0">
        <w:rPr>
          <w:rFonts w:ascii="Open Sans" w:hAnsi="Open Sans" w:cs="Open Sans"/>
          <w:color w:val="000000" w:themeColor="text1"/>
          <w:sz w:val="18"/>
        </w:rPr>
        <w:t>Le présent marché d’assurances prendra effet à compter de sa date de notification au titulaire.</w:t>
      </w:r>
    </w:p>
    <w:p w14:paraId="0C0B63CD" w14:textId="77777777" w:rsidR="002706C2" w:rsidRPr="006254F0" w:rsidRDefault="002706C2" w:rsidP="002706C2">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police d’assurance devra être exécutée à compter de la date de signature des parties au marché conformément à l’article L.112-4 du code des assurances. </w:t>
      </w:r>
    </w:p>
    <w:p w14:paraId="2C005C22" w14:textId="77777777" w:rsidR="002706C2" w:rsidRPr="002706C2" w:rsidRDefault="002706C2" w:rsidP="002706C2">
      <w:pPr>
        <w:spacing w:after="200"/>
        <w:rPr>
          <w:rFonts w:ascii="Open Sans" w:hAnsi="Open Sans" w:cs="Open Sans"/>
          <w:color w:val="000000" w:themeColor="text1"/>
          <w:sz w:val="18"/>
        </w:rPr>
      </w:pPr>
      <w:r w:rsidRPr="002706C2">
        <w:rPr>
          <w:rFonts w:ascii="Open Sans" w:hAnsi="Open Sans" w:cs="Open Sans"/>
          <w:color w:val="000000" w:themeColor="text1"/>
          <w:sz w:val="18"/>
        </w:rPr>
        <w:t>Sa durée sera celle de la durée des travaux augmentée de la période de garantie subséquente .</w:t>
      </w:r>
    </w:p>
    <w:p w14:paraId="202A6BE7" w14:textId="56B6DC94" w:rsidR="006E1CFB" w:rsidRPr="002B6FC0" w:rsidRDefault="00345DD6" w:rsidP="00AF43B4">
      <w:pPr>
        <w:rPr>
          <w:rFonts w:ascii="Open Sans" w:hAnsi="Open Sans" w:cs="Open Sans"/>
          <w:color w:val="000000" w:themeColor="text1"/>
          <w:sz w:val="18"/>
          <w:szCs w:val="18"/>
        </w:rPr>
      </w:pPr>
      <w:r>
        <w:rPr>
          <w:rFonts w:ascii="Open Sans" w:hAnsi="Open Sans" w:cs="Open Sans"/>
          <w:color w:val="000000" w:themeColor="text1"/>
          <w:sz w:val="18"/>
          <w:szCs w:val="18"/>
        </w:rPr>
        <w:t xml:space="preserve">Le présent </w:t>
      </w:r>
      <w:r w:rsidRPr="002B6FC0">
        <w:rPr>
          <w:rFonts w:ascii="Open Sans" w:hAnsi="Open Sans" w:cs="Open Sans"/>
          <w:color w:val="000000" w:themeColor="text1"/>
          <w:sz w:val="18"/>
          <w:szCs w:val="18"/>
        </w:rPr>
        <w:t>cahier des clauses particulières (CCP)</w:t>
      </w:r>
      <w:r w:rsidR="00211162" w:rsidRPr="002B6FC0">
        <w:rPr>
          <w:rFonts w:ascii="Open Sans" w:hAnsi="Open Sans" w:cs="Open Sans"/>
          <w:color w:val="000000" w:themeColor="text1"/>
          <w:sz w:val="18"/>
          <w:szCs w:val="18"/>
        </w:rPr>
        <w:t xml:space="preserve"> comprend </w:t>
      </w:r>
      <w:r w:rsidR="002706C2">
        <w:rPr>
          <w:rFonts w:ascii="Open Sans" w:hAnsi="Open Sans" w:cs="Open Sans"/>
          <w:color w:val="000000" w:themeColor="text1"/>
          <w:sz w:val="18"/>
          <w:szCs w:val="18"/>
        </w:rPr>
        <w:t>2</w:t>
      </w:r>
      <w:r w:rsidR="00C56ED3">
        <w:rPr>
          <w:rFonts w:ascii="Open Sans" w:hAnsi="Open Sans" w:cs="Open Sans"/>
          <w:color w:val="000000" w:themeColor="text1"/>
          <w:sz w:val="18"/>
          <w:szCs w:val="18"/>
        </w:rPr>
        <w:t>6</w:t>
      </w:r>
      <w:r w:rsidR="00211162" w:rsidRPr="002B6FC0">
        <w:rPr>
          <w:rFonts w:ascii="Open Sans" w:hAnsi="Open Sans" w:cs="Open Sans"/>
          <w:color w:val="000000" w:themeColor="text1"/>
          <w:sz w:val="18"/>
          <w:szCs w:val="18"/>
        </w:rPr>
        <w:t xml:space="preserve"> pages</w:t>
      </w:r>
      <w:r>
        <w:rPr>
          <w:rFonts w:ascii="Open Sans" w:hAnsi="Open Sans" w:cs="Open Sans"/>
          <w:color w:val="000000" w:themeColor="text1"/>
          <w:sz w:val="18"/>
          <w:szCs w:val="18"/>
        </w:rPr>
        <w:t>.</w:t>
      </w:r>
    </w:p>
    <w:p w14:paraId="167A4347" w14:textId="0A555DF0" w:rsidR="008F6C15" w:rsidRPr="002B6FC0" w:rsidRDefault="008F6C15" w:rsidP="00AF43B4">
      <w:pPr>
        <w:pStyle w:val="Style1"/>
        <w:spacing w:line="240" w:lineRule="auto"/>
        <w:rPr>
          <w:color w:val="000000" w:themeColor="text1"/>
        </w:rPr>
      </w:pPr>
    </w:p>
    <w:p w14:paraId="6B73C3C5" w14:textId="6FE7383A" w:rsidR="008F6C15" w:rsidRPr="002B6FC0" w:rsidRDefault="008F6C15" w:rsidP="00AF43B4">
      <w:pPr>
        <w:rPr>
          <w:rFonts w:ascii="Open Sans" w:hAnsi="Open Sans" w:cs="Open Sans"/>
          <w:color w:val="000000" w:themeColor="text1"/>
        </w:rPr>
      </w:pPr>
    </w:p>
    <w:p w14:paraId="532A599F" w14:textId="089B94B5" w:rsidR="008F6C15" w:rsidRPr="00A53304" w:rsidRDefault="00A53304" w:rsidP="00AF43B4">
      <w:pPr>
        <w:rPr>
          <w:rFonts w:ascii="Open Sans" w:hAnsi="Open Sans" w:cs="Open Sans"/>
          <w:color w:val="000000" w:themeColor="text1"/>
          <w:sz w:val="18"/>
          <w:szCs w:val="18"/>
        </w:rPr>
      </w:pPr>
      <w:r w:rsidRPr="00A53304">
        <w:rPr>
          <w:rFonts w:ascii="Open Sans" w:hAnsi="Open Sans" w:cs="Open Sans"/>
          <w:color w:val="000000" w:themeColor="text1"/>
          <w:sz w:val="18"/>
          <w:szCs w:val="18"/>
        </w:rPr>
        <w:t>Le présent cahier des clauses particulières a été réalisé avec l’assistant à Maitrise d’Ouvrage (AMO) :</w:t>
      </w:r>
    </w:p>
    <w:p w14:paraId="1991FDA6" w14:textId="2A537A8A" w:rsidR="00A53304" w:rsidRDefault="000B692A" w:rsidP="00A53304">
      <w:pPr>
        <w:rPr>
          <w:rFonts w:ascii="Open Sans" w:hAnsi="Open Sans" w:cs="Open Sans"/>
          <w:color w:val="000000" w:themeColor="text1"/>
          <w:sz w:val="18"/>
          <w:szCs w:val="18"/>
        </w:rPr>
      </w:pPr>
      <w:r>
        <w:rPr>
          <w:noProof/>
        </w:rPr>
        <w:drawing>
          <wp:anchor distT="0" distB="0" distL="114300" distR="114300" simplePos="0" relativeHeight="251665408" behindDoc="1" locked="0" layoutInCell="1" allowOverlap="1" wp14:anchorId="1592F98C" wp14:editId="19EB3BF1">
            <wp:simplePos x="0" y="0"/>
            <wp:positionH relativeFrom="column">
              <wp:posOffset>-72390</wp:posOffset>
            </wp:positionH>
            <wp:positionV relativeFrom="margin">
              <wp:posOffset>6655435</wp:posOffset>
            </wp:positionV>
            <wp:extent cx="802005" cy="318770"/>
            <wp:effectExtent l="0" t="0" r="0" b="0"/>
            <wp:wrapTight wrapText="bothSides">
              <wp:wrapPolygon edited="0">
                <wp:start x="513" y="2582"/>
                <wp:lineTo x="513" y="18072"/>
                <wp:lineTo x="20523" y="18072"/>
                <wp:lineTo x="20523" y="2582"/>
                <wp:lineTo x="513" y="2582"/>
              </wp:wrapPolygon>
            </wp:wrapTight>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81061"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02005" cy="318770"/>
                    </a:xfrm>
                    <a:prstGeom prst="rect">
                      <a:avLst/>
                    </a:prstGeom>
                  </pic:spPr>
                </pic:pic>
              </a:graphicData>
            </a:graphic>
            <wp14:sizeRelH relativeFrom="page">
              <wp14:pctWidth>0</wp14:pctWidth>
            </wp14:sizeRelH>
            <wp14:sizeRelV relativeFrom="page">
              <wp14:pctHeight>0</wp14:pctHeight>
            </wp14:sizeRelV>
          </wp:anchor>
        </w:drawing>
      </w:r>
    </w:p>
    <w:p w14:paraId="2F7CB3B1" w14:textId="446D25E4" w:rsidR="00A53304" w:rsidRDefault="00A53304" w:rsidP="00A53304">
      <w:pPr>
        <w:rPr>
          <w:rFonts w:ascii="Open Sans" w:hAnsi="Open Sans" w:cs="Open Sans"/>
          <w:color w:val="000000" w:themeColor="text1"/>
          <w:sz w:val="18"/>
          <w:szCs w:val="18"/>
        </w:rPr>
      </w:pPr>
    </w:p>
    <w:p w14:paraId="37229C94" w14:textId="77777777" w:rsidR="00A53304" w:rsidRDefault="00A53304" w:rsidP="00A53304">
      <w:pPr>
        <w:rPr>
          <w:rFonts w:ascii="Open Sans" w:hAnsi="Open Sans" w:cs="Open Sans"/>
          <w:color w:val="000000" w:themeColor="text1"/>
          <w:sz w:val="18"/>
          <w:szCs w:val="18"/>
        </w:rPr>
      </w:pPr>
    </w:p>
    <w:p w14:paraId="6551D03B" w14:textId="5E066A23"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HOWDEN FRANCE SAS</w:t>
      </w:r>
    </w:p>
    <w:p w14:paraId="06095153" w14:textId="70436A4C"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Société de courtage et de conseil en assurances</w:t>
      </w:r>
    </w:p>
    <w:p w14:paraId="2731A221" w14:textId="2E81A0D0"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Tour Carpe Diem, 31 Place des Corolles, 92400 Courbevoie</w:t>
      </w:r>
    </w:p>
    <w:p w14:paraId="1ABD08BF" w14:textId="77777777" w:rsidR="008F6C15" w:rsidRPr="002B6FC0" w:rsidRDefault="008F6C15" w:rsidP="00AF43B4">
      <w:pPr>
        <w:rPr>
          <w:rFonts w:ascii="Open Sans" w:hAnsi="Open Sans" w:cs="Open Sans"/>
          <w:color w:val="000000" w:themeColor="text1"/>
        </w:rPr>
      </w:pPr>
    </w:p>
    <w:p w14:paraId="61055503" w14:textId="77777777" w:rsidR="008F6C15" w:rsidRPr="002B6FC0" w:rsidRDefault="008F6C15" w:rsidP="00AF43B4">
      <w:pPr>
        <w:rPr>
          <w:rFonts w:ascii="Open Sans" w:hAnsi="Open Sans" w:cs="Open Sans"/>
          <w:color w:val="000000" w:themeColor="text1"/>
        </w:rPr>
      </w:pPr>
    </w:p>
    <w:p w14:paraId="7146493B" w14:textId="158CAA2E" w:rsidR="008F6C15" w:rsidRPr="002B6FC0" w:rsidRDefault="008F6C15" w:rsidP="00934C76">
      <w:pPr>
        <w:rPr>
          <w:rFonts w:ascii="Open Sans" w:hAnsi="Open Sans" w:cs="Open Sans"/>
          <w:color w:val="000000" w:themeColor="text1"/>
        </w:rPr>
      </w:pPr>
    </w:p>
    <w:p w14:paraId="307460AF" w14:textId="77777777" w:rsidR="008F6C15" w:rsidRPr="002B6FC0" w:rsidRDefault="008F6C15" w:rsidP="00AF43B4">
      <w:pPr>
        <w:rPr>
          <w:rFonts w:ascii="Open Sans" w:hAnsi="Open Sans" w:cs="Open Sans"/>
          <w:color w:val="000000" w:themeColor="text1"/>
        </w:rPr>
      </w:pPr>
    </w:p>
    <w:p w14:paraId="7BADE3FA" w14:textId="77777777" w:rsidR="008F6C15" w:rsidRPr="002B6FC0" w:rsidRDefault="008F6C15" w:rsidP="00AF43B4">
      <w:pPr>
        <w:rPr>
          <w:rFonts w:ascii="Open Sans" w:hAnsi="Open Sans" w:cs="Open Sans"/>
          <w:color w:val="000000" w:themeColor="text1"/>
        </w:rPr>
      </w:pPr>
    </w:p>
    <w:p w14:paraId="590FD5D2" w14:textId="15688741" w:rsidR="008F6C15" w:rsidRPr="002B6FC0" w:rsidRDefault="008F6C15" w:rsidP="00AF43B4">
      <w:pPr>
        <w:rPr>
          <w:rFonts w:ascii="Open Sans" w:hAnsi="Open Sans" w:cs="Open Sans"/>
          <w:color w:val="000000" w:themeColor="text1"/>
        </w:rPr>
      </w:pPr>
    </w:p>
    <w:p w14:paraId="607B7DB9" w14:textId="60DADEC8" w:rsidR="00D84A93" w:rsidRPr="002B6FC0" w:rsidRDefault="008B3666" w:rsidP="00255864">
      <w:pPr>
        <w:jc w:val="center"/>
        <w:rPr>
          <w:color w:val="000000" w:themeColor="text1"/>
        </w:rPr>
      </w:pPr>
      <w:r w:rsidRPr="002B6FC0">
        <w:rPr>
          <w:rFonts w:ascii="Open Sans" w:hAnsi="Open Sans" w:cs="Open Sans"/>
          <w:color w:val="000000" w:themeColor="text1"/>
        </w:rPr>
        <w:br w:type="page"/>
      </w:r>
      <w:r w:rsidR="006E1CFB" w:rsidRPr="002B6FC0">
        <w:rPr>
          <w:color w:val="000000" w:themeColor="text1"/>
        </w:rPr>
        <w:lastRenderedPageBreak/>
        <w:t>SOMMAIRE</w:t>
      </w:r>
    </w:p>
    <w:p w14:paraId="4CC64A44" w14:textId="2D51BE96" w:rsidR="007A2DFD" w:rsidRDefault="006E1CFB">
      <w:pPr>
        <w:pStyle w:val="TM2"/>
        <w:tabs>
          <w:tab w:val="right" w:leader="dot" w:pos="9345"/>
        </w:tabs>
        <w:rPr>
          <w:rFonts w:asciiTheme="minorHAnsi" w:eastAsiaTheme="minorEastAsia" w:hAnsiTheme="minorHAnsi" w:cstheme="minorBidi"/>
          <w:noProof/>
          <w:color w:val="auto"/>
          <w:sz w:val="22"/>
          <w:szCs w:val="22"/>
        </w:rPr>
      </w:pPr>
      <w:r w:rsidRPr="002B6FC0">
        <w:rPr>
          <w:rFonts w:ascii="Open Sans" w:hAnsi="Open Sans" w:cs="Open Sans"/>
          <w:color w:val="000000" w:themeColor="text1"/>
          <w:sz w:val="18"/>
          <w:szCs w:val="18"/>
        </w:rPr>
        <w:fldChar w:fldCharType="begin"/>
      </w:r>
      <w:r w:rsidRPr="002B6FC0">
        <w:rPr>
          <w:rFonts w:ascii="Open Sans" w:hAnsi="Open Sans" w:cs="Open Sans"/>
          <w:color w:val="000000" w:themeColor="text1"/>
          <w:sz w:val="18"/>
          <w:szCs w:val="18"/>
        </w:rPr>
        <w:instrText xml:space="preserve"> TOC \o "1-3" </w:instrText>
      </w:r>
      <w:r w:rsidRPr="002B6FC0">
        <w:rPr>
          <w:rFonts w:ascii="Open Sans" w:hAnsi="Open Sans" w:cs="Open Sans"/>
          <w:color w:val="000000" w:themeColor="text1"/>
          <w:sz w:val="18"/>
          <w:szCs w:val="18"/>
        </w:rPr>
        <w:fldChar w:fldCharType="separate"/>
      </w:r>
      <w:r w:rsidR="007A2DFD" w:rsidRPr="00BE1438">
        <w:rPr>
          <w:noProof/>
          <w:color w:val="000000" w:themeColor="text1"/>
        </w:rPr>
        <w:t>ARTICLE 1 : DISPOSITIONS GENERALES</w:t>
      </w:r>
      <w:r w:rsidR="007A2DFD">
        <w:rPr>
          <w:noProof/>
        </w:rPr>
        <w:tab/>
      </w:r>
      <w:r w:rsidR="007A2DFD">
        <w:rPr>
          <w:noProof/>
        </w:rPr>
        <w:fldChar w:fldCharType="begin"/>
      </w:r>
      <w:r w:rsidR="007A2DFD">
        <w:rPr>
          <w:noProof/>
        </w:rPr>
        <w:instrText xml:space="preserve"> PAGEREF _Toc237423154 \h </w:instrText>
      </w:r>
      <w:r w:rsidR="007A2DFD">
        <w:rPr>
          <w:noProof/>
        </w:rPr>
      </w:r>
      <w:r w:rsidR="007A2DFD">
        <w:rPr>
          <w:noProof/>
        </w:rPr>
        <w:fldChar w:fldCharType="separate"/>
      </w:r>
      <w:r w:rsidR="007A2DFD">
        <w:rPr>
          <w:noProof/>
        </w:rPr>
        <w:t>3</w:t>
      </w:r>
      <w:r w:rsidR="007A2DFD">
        <w:rPr>
          <w:noProof/>
        </w:rPr>
        <w:fldChar w:fldCharType="end"/>
      </w:r>
    </w:p>
    <w:p w14:paraId="6E1BEE6A" w14:textId="6EED814F"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 :</w:t>
      </w:r>
      <w:r>
        <w:rPr>
          <w:rFonts w:asciiTheme="minorHAnsi" w:eastAsiaTheme="minorEastAsia" w:hAnsiTheme="minorHAnsi" w:cstheme="minorBidi"/>
          <w:sz w:val="22"/>
          <w:szCs w:val="22"/>
        </w:rPr>
        <w:tab/>
      </w:r>
      <w:r w:rsidRPr="00BE1438">
        <w:rPr>
          <w:rFonts w:ascii="Open Sans" w:hAnsi="Open Sans" w:cs="Open Sans"/>
          <w:color w:val="000000" w:themeColor="text1"/>
        </w:rPr>
        <w:t>Objet</w:t>
      </w:r>
      <w:r>
        <w:tab/>
      </w:r>
      <w:r>
        <w:fldChar w:fldCharType="begin"/>
      </w:r>
      <w:r>
        <w:instrText xml:space="preserve"> PAGEREF _Toc237423155 \h </w:instrText>
      </w:r>
      <w:r>
        <w:fldChar w:fldCharType="separate"/>
      </w:r>
      <w:r>
        <w:t>3</w:t>
      </w:r>
      <w:r>
        <w:fldChar w:fldCharType="end"/>
      </w:r>
    </w:p>
    <w:p w14:paraId="40963EEF" w14:textId="3335CEA9"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 :</w:t>
      </w:r>
      <w:r>
        <w:rPr>
          <w:rFonts w:asciiTheme="minorHAnsi" w:eastAsiaTheme="minorEastAsia" w:hAnsiTheme="minorHAnsi" w:cstheme="minorBidi"/>
          <w:sz w:val="22"/>
          <w:szCs w:val="22"/>
        </w:rPr>
        <w:tab/>
      </w:r>
      <w:r w:rsidRPr="00BE1438">
        <w:rPr>
          <w:rFonts w:ascii="Open Sans" w:hAnsi="Open Sans" w:cs="Open Sans"/>
          <w:color w:val="000000" w:themeColor="text1"/>
        </w:rPr>
        <w:t>Durée</w:t>
      </w:r>
      <w:r>
        <w:tab/>
      </w:r>
      <w:r>
        <w:fldChar w:fldCharType="begin"/>
      </w:r>
      <w:r>
        <w:instrText xml:space="preserve"> PAGEREF _Toc237423156 \h </w:instrText>
      </w:r>
      <w:r>
        <w:fldChar w:fldCharType="separate"/>
      </w:r>
      <w:r>
        <w:t>3</w:t>
      </w:r>
      <w:r>
        <w:fldChar w:fldCharType="end"/>
      </w:r>
    </w:p>
    <w:p w14:paraId="5EF93C5A" w14:textId="3C355755"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1.3 :</w:t>
      </w:r>
      <w:r>
        <w:rPr>
          <w:rFonts w:asciiTheme="minorHAnsi" w:eastAsiaTheme="minorEastAsia" w:hAnsiTheme="minorHAnsi" w:cstheme="minorBidi"/>
          <w:sz w:val="22"/>
          <w:szCs w:val="22"/>
        </w:rPr>
        <w:tab/>
      </w:r>
      <w:r w:rsidRPr="00BE1438">
        <w:rPr>
          <w:rFonts w:ascii="Open Sans" w:hAnsi="Open Sans" w:cs="Open Sans"/>
          <w:color w:val="000000" w:themeColor="text1"/>
        </w:rPr>
        <w:t>Lieu d’execution des prestations</w:t>
      </w:r>
      <w:r>
        <w:tab/>
      </w:r>
      <w:r>
        <w:fldChar w:fldCharType="begin"/>
      </w:r>
      <w:r>
        <w:instrText xml:space="preserve"> PAGEREF _Toc237423157 \h </w:instrText>
      </w:r>
      <w:r>
        <w:fldChar w:fldCharType="separate"/>
      </w:r>
      <w:r>
        <w:t>3</w:t>
      </w:r>
      <w:r>
        <w:fldChar w:fldCharType="end"/>
      </w:r>
    </w:p>
    <w:p w14:paraId="1A8D2742" w14:textId="0D4B4F01"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1.4 :</w:t>
      </w:r>
      <w:r>
        <w:rPr>
          <w:rFonts w:asciiTheme="minorHAnsi" w:eastAsiaTheme="minorEastAsia" w:hAnsiTheme="minorHAnsi" w:cstheme="minorBidi"/>
          <w:sz w:val="22"/>
          <w:szCs w:val="22"/>
        </w:rPr>
        <w:tab/>
      </w:r>
      <w:r w:rsidRPr="00BE1438">
        <w:rPr>
          <w:rFonts w:ascii="Open Sans" w:hAnsi="Open Sans" w:cs="Open Sans"/>
          <w:color w:val="000000" w:themeColor="text1"/>
        </w:rPr>
        <w:t>Forme du marché</w:t>
      </w:r>
      <w:r>
        <w:tab/>
      </w:r>
      <w:r>
        <w:fldChar w:fldCharType="begin"/>
      </w:r>
      <w:r>
        <w:instrText xml:space="preserve"> PAGEREF _Toc237423158 \h </w:instrText>
      </w:r>
      <w:r>
        <w:fldChar w:fldCharType="separate"/>
      </w:r>
      <w:r>
        <w:t>3</w:t>
      </w:r>
      <w:r>
        <w:fldChar w:fldCharType="end"/>
      </w:r>
    </w:p>
    <w:p w14:paraId="3427CB4B" w14:textId="2C104302"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1.5 :</w:t>
      </w:r>
      <w:r>
        <w:rPr>
          <w:rFonts w:asciiTheme="minorHAnsi" w:eastAsiaTheme="minorEastAsia" w:hAnsiTheme="minorHAnsi" w:cstheme="minorBidi"/>
          <w:sz w:val="22"/>
          <w:szCs w:val="22"/>
        </w:rPr>
        <w:tab/>
      </w:r>
      <w:r w:rsidRPr="00BE1438">
        <w:rPr>
          <w:rFonts w:ascii="Open Sans" w:hAnsi="Open Sans" w:cs="Open Sans"/>
          <w:color w:val="000000" w:themeColor="text1"/>
        </w:rPr>
        <w:t>Allotissement</w:t>
      </w:r>
      <w:r>
        <w:tab/>
      </w:r>
      <w:r>
        <w:fldChar w:fldCharType="begin"/>
      </w:r>
      <w:r>
        <w:instrText xml:space="preserve"> PAGEREF _Toc237423159 \h </w:instrText>
      </w:r>
      <w:r>
        <w:fldChar w:fldCharType="separate"/>
      </w:r>
      <w:r>
        <w:t>3</w:t>
      </w:r>
      <w:r>
        <w:fldChar w:fldCharType="end"/>
      </w:r>
    </w:p>
    <w:p w14:paraId="75AEDE8D" w14:textId="21F0BB3C"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1.6 :</w:t>
      </w:r>
      <w:r>
        <w:rPr>
          <w:rFonts w:asciiTheme="minorHAnsi" w:eastAsiaTheme="minorEastAsia" w:hAnsiTheme="minorHAnsi" w:cstheme="minorBidi"/>
          <w:sz w:val="22"/>
          <w:szCs w:val="22"/>
        </w:rPr>
        <w:tab/>
      </w:r>
      <w:r w:rsidRPr="00BE1438">
        <w:rPr>
          <w:rFonts w:ascii="Open Sans" w:hAnsi="Open Sans" w:cs="Open Sans"/>
          <w:color w:val="000000" w:themeColor="text1"/>
        </w:rPr>
        <w:t>Ordre de priorité</w:t>
      </w:r>
      <w:r>
        <w:tab/>
      </w:r>
      <w:r>
        <w:fldChar w:fldCharType="begin"/>
      </w:r>
      <w:r>
        <w:instrText xml:space="preserve"> PAGEREF _Toc237423160 \h </w:instrText>
      </w:r>
      <w:r>
        <w:fldChar w:fldCharType="separate"/>
      </w:r>
      <w:r>
        <w:t>3</w:t>
      </w:r>
      <w:r>
        <w:fldChar w:fldCharType="end"/>
      </w:r>
    </w:p>
    <w:p w14:paraId="509CAD0D" w14:textId="13AB0D28"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1.7 :</w:t>
      </w:r>
      <w:r>
        <w:rPr>
          <w:rFonts w:asciiTheme="minorHAnsi" w:eastAsiaTheme="minorEastAsia" w:hAnsiTheme="minorHAnsi" w:cstheme="minorBidi"/>
          <w:sz w:val="22"/>
          <w:szCs w:val="22"/>
        </w:rPr>
        <w:tab/>
      </w:r>
      <w:r w:rsidRPr="00BE1438">
        <w:rPr>
          <w:rFonts w:ascii="Open Sans" w:hAnsi="Open Sans" w:cs="Open Sans"/>
          <w:color w:val="000000" w:themeColor="text1"/>
        </w:rPr>
        <w:t>Reprise du passé inconnu</w:t>
      </w:r>
      <w:r>
        <w:tab/>
      </w:r>
      <w:r>
        <w:fldChar w:fldCharType="begin"/>
      </w:r>
      <w:r>
        <w:instrText xml:space="preserve"> PAGEREF _Toc237423161 \h </w:instrText>
      </w:r>
      <w:r>
        <w:fldChar w:fldCharType="separate"/>
      </w:r>
      <w:r>
        <w:t>4</w:t>
      </w:r>
      <w:r>
        <w:fldChar w:fldCharType="end"/>
      </w:r>
    </w:p>
    <w:p w14:paraId="25A79FDE" w14:textId="7FFD0EF4"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1.8 :</w:t>
      </w:r>
      <w:r>
        <w:rPr>
          <w:rFonts w:asciiTheme="minorHAnsi" w:eastAsiaTheme="minorEastAsia" w:hAnsiTheme="minorHAnsi" w:cstheme="minorBidi"/>
          <w:sz w:val="22"/>
          <w:szCs w:val="22"/>
        </w:rPr>
        <w:tab/>
      </w:r>
      <w:r w:rsidRPr="00BE1438">
        <w:rPr>
          <w:rFonts w:ascii="Open Sans" w:hAnsi="Open Sans" w:cs="Open Sans"/>
          <w:color w:val="000000" w:themeColor="text1"/>
        </w:rPr>
        <w:t>Commande</w:t>
      </w:r>
      <w:r>
        <w:tab/>
      </w:r>
      <w:r>
        <w:fldChar w:fldCharType="begin"/>
      </w:r>
      <w:r>
        <w:instrText xml:space="preserve"> PAGEREF _Toc237423162 \h </w:instrText>
      </w:r>
      <w:r>
        <w:fldChar w:fldCharType="separate"/>
      </w:r>
      <w:r>
        <w:t>4</w:t>
      </w:r>
      <w:r>
        <w:fldChar w:fldCharType="end"/>
      </w:r>
    </w:p>
    <w:p w14:paraId="2AACE0D1" w14:textId="3446A0DE"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1.9 :</w:t>
      </w:r>
      <w:r>
        <w:rPr>
          <w:rFonts w:asciiTheme="minorHAnsi" w:eastAsiaTheme="minorEastAsia" w:hAnsiTheme="minorHAnsi" w:cstheme="minorBidi"/>
          <w:sz w:val="22"/>
          <w:szCs w:val="22"/>
        </w:rPr>
        <w:tab/>
      </w:r>
      <w:r w:rsidRPr="00BE1438">
        <w:rPr>
          <w:rFonts w:ascii="Open Sans" w:hAnsi="Open Sans" w:cs="Open Sans"/>
          <w:color w:val="000000" w:themeColor="text1"/>
          <w:lang w:val="en-GB"/>
        </w:rPr>
        <w:t>Prime prévisionnelle et définitive</w:t>
      </w:r>
      <w:r>
        <w:tab/>
      </w:r>
      <w:r>
        <w:fldChar w:fldCharType="begin"/>
      </w:r>
      <w:r>
        <w:instrText xml:space="preserve"> PAGEREF _Toc237423163 \h </w:instrText>
      </w:r>
      <w:r>
        <w:fldChar w:fldCharType="separate"/>
      </w:r>
      <w:r>
        <w:t>4</w:t>
      </w:r>
      <w:r>
        <w:fldChar w:fldCharType="end"/>
      </w:r>
    </w:p>
    <w:p w14:paraId="45396B3F" w14:textId="13FC7FA5"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1.10 :</w:t>
      </w:r>
      <w:r>
        <w:rPr>
          <w:rFonts w:asciiTheme="minorHAnsi" w:eastAsiaTheme="minorEastAsia" w:hAnsiTheme="minorHAnsi" w:cstheme="minorBidi"/>
          <w:sz w:val="22"/>
          <w:szCs w:val="22"/>
        </w:rPr>
        <w:tab/>
      </w:r>
      <w:r w:rsidRPr="00BE1438">
        <w:rPr>
          <w:rFonts w:ascii="Open Sans" w:hAnsi="Open Sans" w:cs="Open Sans"/>
          <w:color w:val="000000" w:themeColor="text1"/>
        </w:rPr>
        <w:t>Paiement des primes</w:t>
      </w:r>
      <w:r>
        <w:tab/>
      </w:r>
      <w:r>
        <w:fldChar w:fldCharType="begin"/>
      </w:r>
      <w:r>
        <w:instrText xml:space="preserve"> PAGEREF _Toc237423164 \h </w:instrText>
      </w:r>
      <w:r>
        <w:fldChar w:fldCharType="separate"/>
      </w:r>
      <w:r>
        <w:t>4</w:t>
      </w:r>
      <w:r>
        <w:fldChar w:fldCharType="end"/>
      </w:r>
    </w:p>
    <w:p w14:paraId="46D42801" w14:textId="15269AF7"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1.11 :</w:t>
      </w:r>
      <w:r>
        <w:rPr>
          <w:rFonts w:asciiTheme="minorHAnsi" w:eastAsiaTheme="minorEastAsia" w:hAnsiTheme="minorHAnsi" w:cstheme="minorBidi"/>
          <w:sz w:val="22"/>
          <w:szCs w:val="22"/>
        </w:rPr>
        <w:tab/>
      </w:r>
      <w:r w:rsidRPr="00BE1438">
        <w:rPr>
          <w:rFonts w:ascii="Open Sans" w:hAnsi="Open Sans" w:cs="Open Sans"/>
          <w:color w:val="000000" w:themeColor="text1"/>
        </w:rPr>
        <w:t>Facturation</w:t>
      </w:r>
      <w:r>
        <w:tab/>
      </w:r>
      <w:r>
        <w:fldChar w:fldCharType="begin"/>
      </w:r>
      <w:r>
        <w:instrText xml:space="preserve"> PAGEREF _Toc237423165 \h </w:instrText>
      </w:r>
      <w:r>
        <w:fldChar w:fldCharType="separate"/>
      </w:r>
      <w:r>
        <w:t>4</w:t>
      </w:r>
      <w:r>
        <w:fldChar w:fldCharType="end"/>
      </w:r>
    </w:p>
    <w:p w14:paraId="540F7937" w14:textId="21C78AD5"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1.12 :</w:t>
      </w:r>
      <w:r>
        <w:rPr>
          <w:rFonts w:asciiTheme="minorHAnsi" w:eastAsiaTheme="minorEastAsia" w:hAnsiTheme="minorHAnsi" w:cstheme="minorBidi"/>
          <w:sz w:val="22"/>
          <w:szCs w:val="22"/>
        </w:rPr>
        <w:tab/>
      </w:r>
      <w:r w:rsidRPr="00BE1438">
        <w:rPr>
          <w:rFonts w:ascii="Open Sans" w:hAnsi="Open Sans" w:cs="Open Sans"/>
          <w:color w:val="000000" w:themeColor="text1"/>
        </w:rPr>
        <w:t>Paiement</w:t>
      </w:r>
      <w:r>
        <w:tab/>
      </w:r>
      <w:r>
        <w:fldChar w:fldCharType="begin"/>
      </w:r>
      <w:r>
        <w:instrText xml:space="preserve"> PAGEREF _Toc237423166 \h </w:instrText>
      </w:r>
      <w:r>
        <w:fldChar w:fldCharType="separate"/>
      </w:r>
      <w:r>
        <w:t>5</w:t>
      </w:r>
      <w:r>
        <w:fldChar w:fldCharType="end"/>
      </w:r>
    </w:p>
    <w:p w14:paraId="70AA1E6D" w14:textId="10AD5E93"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1.13 :</w:t>
      </w:r>
      <w:r>
        <w:rPr>
          <w:rFonts w:asciiTheme="minorHAnsi" w:eastAsiaTheme="minorEastAsia" w:hAnsiTheme="minorHAnsi" w:cstheme="minorBidi"/>
          <w:sz w:val="22"/>
          <w:szCs w:val="22"/>
        </w:rPr>
        <w:tab/>
      </w:r>
      <w:r w:rsidRPr="00BE1438">
        <w:rPr>
          <w:rFonts w:ascii="Open Sans" w:hAnsi="Open Sans" w:cs="Open Sans"/>
          <w:color w:val="000000" w:themeColor="text1"/>
        </w:rPr>
        <w:t>Avances</w:t>
      </w:r>
      <w:r>
        <w:tab/>
      </w:r>
      <w:r>
        <w:fldChar w:fldCharType="begin"/>
      </w:r>
      <w:r>
        <w:instrText xml:space="preserve"> PAGEREF _Toc237423167 \h </w:instrText>
      </w:r>
      <w:r>
        <w:fldChar w:fldCharType="separate"/>
      </w:r>
      <w:r>
        <w:t>5</w:t>
      </w:r>
      <w:r>
        <w:fldChar w:fldCharType="end"/>
      </w:r>
    </w:p>
    <w:p w14:paraId="495E2792" w14:textId="72DA26AF"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1.14 :</w:t>
      </w:r>
      <w:r>
        <w:rPr>
          <w:rFonts w:asciiTheme="minorHAnsi" w:eastAsiaTheme="minorEastAsia" w:hAnsiTheme="minorHAnsi" w:cstheme="minorBidi"/>
          <w:sz w:val="22"/>
          <w:szCs w:val="22"/>
        </w:rPr>
        <w:tab/>
      </w:r>
      <w:r w:rsidRPr="00BE1438">
        <w:rPr>
          <w:rFonts w:ascii="Open Sans" w:hAnsi="Open Sans" w:cs="Open Sans"/>
          <w:color w:val="000000" w:themeColor="text1"/>
        </w:rPr>
        <w:t>Clause de réexamen</w:t>
      </w:r>
      <w:r>
        <w:tab/>
      </w:r>
      <w:r>
        <w:fldChar w:fldCharType="begin"/>
      </w:r>
      <w:r>
        <w:instrText xml:space="preserve"> PAGEREF _Toc237423168 \h </w:instrText>
      </w:r>
      <w:r>
        <w:fldChar w:fldCharType="separate"/>
      </w:r>
      <w:r>
        <w:t>5</w:t>
      </w:r>
      <w:r>
        <w:fldChar w:fldCharType="end"/>
      </w:r>
    </w:p>
    <w:p w14:paraId="3C20DC23" w14:textId="2C0C9AA3"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1.15 :</w:t>
      </w:r>
      <w:r>
        <w:rPr>
          <w:rFonts w:asciiTheme="minorHAnsi" w:eastAsiaTheme="minorEastAsia" w:hAnsiTheme="minorHAnsi" w:cstheme="minorBidi"/>
          <w:sz w:val="22"/>
          <w:szCs w:val="22"/>
        </w:rPr>
        <w:tab/>
      </w:r>
      <w:r w:rsidRPr="00BE1438">
        <w:rPr>
          <w:rFonts w:ascii="Open Sans" w:hAnsi="Open Sans" w:cs="Open Sans"/>
          <w:color w:val="000000" w:themeColor="text1"/>
        </w:rPr>
        <w:t>Prestations similaires</w:t>
      </w:r>
      <w:r>
        <w:tab/>
      </w:r>
      <w:r>
        <w:fldChar w:fldCharType="begin"/>
      </w:r>
      <w:r>
        <w:instrText xml:space="preserve"> PAGEREF _Toc237423169 \h </w:instrText>
      </w:r>
      <w:r>
        <w:fldChar w:fldCharType="separate"/>
      </w:r>
      <w:r>
        <w:t>6</w:t>
      </w:r>
      <w:r>
        <w:fldChar w:fldCharType="end"/>
      </w:r>
    </w:p>
    <w:p w14:paraId="53AA0B39" w14:textId="23F1F042"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1.16 :</w:t>
      </w:r>
      <w:r>
        <w:rPr>
          <w:rFonts w:asciiTheme="minorHAnsi" w:eastAsiaTheme="minorEastAsia" w:hAnsiTheme="minorHAnsi" w:cstheme="minorBidi"/>
          <w:sz w:val="22"/>
          <w:szCs w:val="22"/>
        </w:rPr>
        <w:tab/>
      </w:r>
      <w:r w:rsidRPr="00BE1438">
        <w:rPr>
          <w:rFonts w:ascii="Open Sans" w:hAnsi="Open Sans" w:cs="Open Sans"/>
          <w:color w:val="000000" w:themeColor="text1"/>
        </w:rPr>
        <w:t>Changement de dénomination sociale du Titulaire</w:t>
      </w:r>
      <w:r>
        <w:tab/>
      </w:r>
      <w:r>
        <w:fldChar w:fldCharType="begin"/>
      </w:r>
      <w:r>
        <w:instrText xml:space="preserve"> PAGEREF _Toc237423170 \h </w:instrText>
      </w:r>
      <w:r>
        <w:fldChar w:fldCharType="separate"/>
      </w:r>
      <w:r>
        <w:t>6</w:t>
      </w:r>
      <w:r>
        <w:fldChar w:fldCharType="end"/>
      </w:r>
    </w:p>
    <w:p w14:paraId="3D7D61C0" w14:textId="52153BD0"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1.17 :</w:t>
      </w:r>
      <w:r>
        <w:rPr>
          <w:rFonts w:asciiTheme="minorHAnsi" w:eastAsiaTheme="minorEastAsia" w:hAnsiTheme="minorHAnsi" w:cstheme="minorBidi"/>
          <w:sz w:val="22"/>
          <w:szCs w:val="22"/>
        </w:rPr>
        <w:tab/>
      </w:r>
      <w:r w:rsidRPr="00BE1438">
        <w:rPr>
          <w:rFonts w:ascii="Open Sans" w:hAnsi="Open Sans" w:cs="Open Sans"/>
          <w:color w:val="000000" w:themeColor="text1"/>
        </w:rPr>
        <w:t>Changement de personnalité morale du Titulaire en cours d’execution</w:t>
      </w:r>
      <w:r>
        <w:tab/>
      </w:r>
      <w:r>
        <w:fldChar w:fldCharType="begin"/>
      </w:r>
      <w:r>
        <w:instrText xml:space="preserve"> PAGEREF _Toc237423171 \h </w:instrText>
      </w:r>
      <w:r>
        <w:fldChar w:fldCharType="separate"/>
      </w:r>
      <w:r>
        <w:t>6</w:t>
      </w:r>
      <w:r>
        <w:fldChar w:fldCharType="end"/>
      </w:r>
    </w:p>
    <w:p w14:paraId="0E1BC6A3" w14:textId="7DBE13FF"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1.18 :</w:t>
      </w:r>
      <w:r>
        <w:rPr>
          <w:rFonts w:asciiTheme="minorHAnsi" w:eastAsiaTheme="minorEastAsia" w:hAnsiTheme="minorHAnsi" w:cstheme="minorBidi"/>
          <w:sz w:val="22"/>
          <w:szCs w:val="22"/>
        </w:rPr>
        <w:tab/>
      </w:r>
      <w:r w:rsidRPr="00BE1438">
        <w:rPr>
          <w:rFonts w:ascii="Open Sans" w:hAnsi="Open Sans" w:cs="Open Sans"/>
          <w:color w:val="000000" w:themeColor="text1"/>
        </w:rPr>
        <w:t>Clauses sociales</w:t>
      </w:r>
      <w:r>
        <w:tab/>
      </w:r>
      <w:r>
        <w:fldChar w:fldCharType="begin"/>
      </w:r>
      <w:r>
        <w:instrText xml:space="preserve"> PAGEREF _Toc237423172 \h </w:instrText>
      </w:r>
      <w:r>
        <w:fldChar w:fldCharType="separate"/>
      </w:r>
      <w:r>
        <w:t>6</w:t>
      </w:r>
      <w:r>
        <w:fldChar w:fldCharType="end"/>
      </w:r>
    </w:p>
    <w:p w14:paraId="5AA0246B" w14:textId="370E44E1"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1.19 :</w:t>
      </w:r>
      <w:r>
        <w:rPr>
          <w:rFonts w:asciiTheme="minorHAnsi" w:eastAsiaTheme="minorEastAsia" w:hAnsiTheme="minorHAnsi" w:cstheme="minorBidi"/>
          <w:sz w:val="22"/>
          <w:szCs w:val="22"/>
        </w:rPr>
        <w:tab/>
      </w:r>
      <w:r w:rsidRPr="00BE1438">
        <w:rPr>
          <w:rFonts w:ascii="Open Sans" w:hAnsi="Open Sans" w:cs="Open Sans"/>
          <w:color w:val="000000" w:themeColor="text1"/>
        </w:rPr>
        <w:t>Vigilances</w:t>
      </w:r>
      <w:r>
        <w:tab/>
      </w:r>
      <w:r>
        <w:fldChar w:fldCharType="begin"/>
      </w:r>
      <w:r>
        <w:instrText xml:space="preserve"> PAGEREF _Toc237423173 \h </w:instrText>
      </w:r>
      <w:r>
        <w:fldChar w:fldCharType="separate"/>
      </w:r>
      <w:r>
        <w:t>6</w:t>
      </w:r>
      <w:r>
        <w:fldChar w:fldCharType="end"/>
      </w:r>
    </w:p>
    <w:p w14:paraId="4CA20878" w14:textId="7E94F920"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1.20 :</w:t>
      </w:r>
      <w:r>
        <w:rPr>
          <w:rFonts w:asciiTheme="minorHAnsi" w:eastAsiaTheme="minorEastAsia" w:hAnsiTheme="minorHAnsi" w:cstheme="minorBidi"/>
          <w:sz w:val="22"/>
          <w:szCs w:val="22"/>
        </w:rPr>
        <w:tab/>
      </w:r>
      <w:r w:rsidRPr="00BE1438">
        <w:rPr>
          <w:rFonts w:ascii="Open Sans" w:hAnsi="Open Sans" w:cs="Open Sans"/>
          <w:color w:val="000000" w:themeColor="text1"/>
        </w:rPr>
        <w:t>Secret professionnel et confidentialité</w:t>
      </w:r>
      <w:r>
        <w:tab/>
      </w:r>
      <w:r>
        <w:fldChar w:fldCharType="begin"/>
      </w:r>
      <w:r>
        <w:instrText xml:space="preserve"> PAGEREF _Toc237423174 \h </w:instrText>
      </w:r>
      <w:r>
        <w:fldChar w:fldCharType="separate"/>
      </w:r>
      <w:r>
        <w:t>7</w:t>
      </w:r>
      <w:r>
        <w:fldChar w:fldCharType="end"/>
      </w:r>
    </w:p>
    <w:p w14:paraId="7F2BB723" w14:textId="3B2BD597"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1.21 :</w:t>
      </w:r>
      <w:r>
        <w:rPr>
          <w:rFonts w:asciiTheme="minorHAnsi" w:eastAsiaTheme="minorEastAsia" w:hAnsiTheme="minorHAnsi" w:cstheme="minorBidi"/>
          <w:sz w:val="22"/>
          <w:szCs w:val="22"/>
        </w:rPr>
        <w:tab/>
      </w:r>
      <w:r w:rsidRPr="00BE1438">
        <w:rPr>
          <w:rFonts w:ascii="Open Sans" w:hAnsi="Open Sans" w:cs="Open Sans"/>
          <w:color w:val="000000" w:themeColor="text1"/>
        </w:rPr>
        <w:t>Accès aux établissements – Identification</w:t>
      </w:r>
      <w:r>
        <w:tab/>
      </w:r>
      <w:r>
        <w:fldChar w:fldCharType="begin"/>
      </w:r>
      <w:r>
        <w:instrText xml:space="preserve"> PAGEREF _Toc237423175 \h </w:instrText>
      </w:r>
      <w:r>
        <w:fldChar w:fldCharType="separate"/>
      </w:r>
      <w:r>
        <w:t>8</w:t>
      </w:r>
      <w:r>
        <w:fldChar w:fldCharType="end"/>
      </w:r>
    </w:p>
    <w:p w14:paraId="4B1DA7DC" w14:textId="18E577EC"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1.22 :</w:t>
      </w:r>
      <w:r>
        <w:rPr>
          <w:rFonts w:asciiTheme="minorHAnsi" w:eastAsiaTheme="minorEastAsia" w:hAnsiTheme="minorHAnsi" w:cstheme="minorBidi"/>
          <w:sz w:val="22"/>
          <w:szCs w:val="22"/>
        </w:rPr>
        <w:tab/>
      </w:r>
      <w:r w:rsidRPr="00BE1438">
        <w:rPr>
          <w:rFonts w:ascii="Open Sans" w:hAnsi="Open Sans" w:cs="Open Sans"/>
          <w:color w:val="000000" w:themeColor="text1"/>
        </w:rPr>
        <w:t>Nantissement</w:t>
      </w:r>
      <w:r>
        <w:tab/>
      </w:r>
      <w:r>
        <w:fldChar w:fldCharType="begin"/>
      </w:r>
      <w:r>
        <w:instrText xml:space="preserve"> PAGEREF _Toc237423176 \h </w:instrText>
      </w:r>
      <w:r>
        <w:fldChar w:fldCharType="separate"/>
      </w:r>
      <w:r>
        <w:t>8</w:t>
      </w:r>
      <w:r>
        <w:fldChar w:fldCharType="end"/>
      </w:r>
    </w:p>
    <w:p w14:paraId="4BBD7D5C" w14:textId="6E9FD186"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1.23 :</w:t>
      </w:r>
      <w:r>
        <w:rPr>
          <w:rFonts w:asciiTheme="minorHAnsi" w:eastAsiaTheme="minorEastAsia" w:hAnsiTheme="minorHAnsi" w:cstheme="minorBidi"/>
          <w:sz w:val="22"/>
          <w:szCs w:val="22"/>
        </w:rPr>
        <w:tab/>
      </w:r>
      <w:r w:rsidRPr="00BE1438">
        <w:rPr>
          <w:rFonts w:ascii="Open Sans" w:hAnsi="Open Sans" w:cs="Open Sans"/>
          <w:color w:val="000000" w:themeColor="text1"/>
        </w:rPr>
        <w:t>Retenue de Garantie</w:t>
      </w:r>
      <w:r>
        <w:tab/>
      </w:r>
      <w:r>
        <w:fldChar w:fldCharType="begin"/>
      </w:r>
      <w:r>
        <w:instrText xml:space="preserve"> PAGEREF _Toc237423177 \h </w:instrText>
      </w:r>
      <w:r>
        <w:fldChar w:fldCharType="separate"/>
      </w:r>
      <w:r>
        <w:t>8</w:t>
      </w:r>
      <w:r>
        <w:fldChar w:fldCharType="end"/>
      </w:r>
    </w:p>
    <w:p w14:paraId="3F7F157A" w14:textId="29D1CD87"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1.24 :</w:t>
      </w:r>
      <w:r>
        <w:rPr>
          <w:rFonts w:asciiTheme="minorHAnsi" w:eastAsiaTheme="minorEastAsia" w:hAnsiTheme="minorHAnsi" w:cstheme="minorBidi"/>
          <w:sz w:val="22"/>
          <w:szCs w:val="22"/>
        </w:rPr>
        <w:tab/>
      </w:r>
      <w:r w:rsidRPr="00BE1438">
        <w:rPr>
          <w:rFonts w:ascii="Open Sans" w:hAnsi="Open Sans" w:cs="Open Sans"/>
          <w:color w:val="000000" w:themeColor="text1"/>
        </w:rPr>
        <w:t>Pénalités</w:t>
      </w:r>
      <w:r>
        <w:tab/>
      </w:r>
      <w:r>
        <w:fldChar w:fldCharType="begin"/>
      </w:r>
      <w:r>
        <w:instrText xml:space="preserve"> PAGEREF _Toc237423178 \h </w:instrText>
      </w:r>
      <w:r>
        <w:fldChar w:fldCharType="separate"/>
      </w:r>
      <w:r>
        <w:t>8</w:t>
      </w:r>
      <w:r>
        <w:fldChar w:fldCharType="end"/>
      </w:r>
    </w:p>
    <w:p w14:paraId="0967C81C" w14:textId="13858547"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1.25 :</w:t>
      </w:r>
      <w:r>
        <w:rPr>
          <w:rFonts w:asciiTheme="minorHAnsi" w:eastAsiaTheme="minorEastAsia" w:hAnsiTheme="minorHAnsi" w:cstheme="minorBidi"/>
          <w:sz w:val="22"/>
          <w:szCs w:val="22"/>
        </w:rPr>
        <w:tab/>
      </w:r>
      <w:r w:rsidRPr="00BE1438">
        <w:rPr>
          <w:rFonts w:ascii="Open Sans" w:hAnsi="Open Sans" w:cs="Open Sans"/>
          <w:color w:val="000000" w:themeColor="text1"/>
        </w:rPr>
        <w:t>Résiliation</w:t>
      </w:r>
      <w:r>
        <w:tab/>
      </w:r>
      <w:r>
        <w:fldChar w:fldCharType="begin"/>
      </w:r>
      <w:r>
        <w:instrText xml:space="preserve"> PAGEREF _Toc237423179 \h </w:instrText>
      </w:r>
      <w:r>
        <w:fldChar w:fldCharType="separate"/>
      </w:r>
      <w:r>
        <w:t>9</w:t>
      </w:r>
      <w:r>
        <w:fldChar w:fldCharType="end"/>
      </w:r>
    </w:p>
    <w:p w14:paraId="6D748507" w14:textId="366636D8"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1.26 :</w:t>
      </w:r>
      <w:r>
        <w:rPr>
          <w:rFonts w:asciiTheme="minorHAnsi" w:eastAsiaTheme="minorEastAsia" w:hAnsiTheme="minorHAnsi" w:cstheme="minorBidi"/>
          <w:sz w:val="22"/>
          <w:szCs w:val="22"/>
        </w:rPr>
        <w:tab/>
      </w:r>
      <w:r w:rsidRPr="00BE1438">
        <w:rPr>
          <w:rFonts w:ascii="Open Sans" w:hAnsi="Open Sans" w:cs="Open Sans"/>
          <w:color w:val="000000" w:themeColor="text1"/>
        </w:rPr>
        <w:t>Litiges</w:t>
      </w:r>
      <w:r>
        <w:tab/>
      </w:r>
      <w:r>
        <w:fldChar w:fldCharType="begin"/>
      </w:r>
      <w:r>
        <w:instrText xml:space="preserve"> PAGEREF _Toc237423180 \h </w:instrText>
      </w:r>
      <w:r>
        <w:fldChar w:fldCharType="separate"/>
      </w:r>
      <w:r>
        <w:t>9</w:t>
      </w:r>
      <w:r>
        <w:fldChar w:fldCharType="end"/>
      </w:r>
    </w:p>
    <w:p w14:paraId="2A2059DA" w14:textId="5251D4D4" w:rsidR="007A2DFD" w:rsidRDefault="007A2DFD">
      <w:pPr>
        <w:pStyle w:val="TM2"/>
        <w:tabs>
          <w:tab w:val="right" w:leader="dot" w:pos="9345"/>
        </w:tabs>
        <w:rPr>
          <w:rFonts w:asciiTheme="minorHAnsi" w:eastAsiaTheme="minorEastAsia" w:hAnsiTheme="minorHAnsi" w:cstheme="minorBidi"/>
          <w:noProof/>
          <w:color w:val="auto"/>
          <w:sz w:val="22"/>
          <w:szCs w:val="22"/>
        </w:rPr>
      </w:pPr>
      <w:r w:rsidRPr="00BE1438">
        <w:rPr>
          <w:noProof/>
          <w:color w:val="000000" w:themeColor="text1"/>
        </w:rPr>
        <w:t>ARTICLE 2 : IDENTIFCATION DE L’OPERATION</w:t>
      </w:r>
      <w:r>
        <w:rPr>
          <w:noProof/>
        </w:rPr>
        <w:tab/>
      </w:r>
      <w:r>
        <w:rPr>
          <w:noProof/>
        </w:rPr>
        <w:fldChar w:fldCharType="begin"/>
      </w:r>
      <w:r>
        <w:rPr>
          <w:noProof/>
        </w:rPr>
        <w:instrText xml:space="preserve"> PAGEREF _Toc237423181 \h </w:instrText>
      </w:r>
      <w:r>
        <w:rPr>
          <w:noProof/>
        </w:rPr>
      </w:r>
      <w:r>
        <w:rPr>
          <w:noProof/>
        </w:rPr>
        <w:fldChar w:fldCharType="separate"/>
      </w:r>
      <w:r>
        <w:rPr>
          <w:noProof/>
        </w:rPr>
        <w:t>10</w:t>
      </w:r>
      <w:r>
        <w:rPr>
          <w:noProof/>
        </w:rPr>
        <w:fldChar w:fldCharType="end"/>
      </w:r>
    </w:p>
    <w:p w14:paraId="3623C0DC" w14:textId="7F0CC978"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2.1 :</w:t>
      </w:r>
      <w:r>
        <w:rPr>
          <w:rFonts w:asciiTheme="minorHAnsi" w:eastAsiaTheme="minorEastAsia" w:hAnsiTheme="minorHAnsi" w:cstheme="minorBidi"/>
          <w:sz w:val="22"/>
          <w:szCs w:val="22"/>
        </w:rPr>
        <w:tab/>
      </w:r>
      <w:r w:rsidRPr="00BE1438">
        <w:rPr>
          <w:rFonts w:ascii="Open Sans" w:hAnsi="Open Sans" w:cs="Open Sans"/>
          <w:color w:val="000000" w:themeColor="text1"/>
        </w:rPr>
        <w:t>Presentation du projet (voir annexe dossier technique)</w:t>
      </w:r>
      <w:r>
        <w:tab/>
      </w:r>
      <w:r>
        <w:fldChar w:fldCharType="begin"/>
      </w:r>
      <w:r>
        <w:instrText xml:space="preserve"> PAGEREF _Toc237423182 \h </w:instrText>
      </w:r>
      <w:r>
        <w:fldChar w:fldCharType="separate"/>
      </w:r>
      <w:r>
        <w:t>10</w:t>
      </w:r>
      <w:r>
        <w:fldChar w:fldCharType="end"/>
      </w:r>
    </w:p>
    <w:p w14:paraId="14AA8866" w14:textId="30B36A13"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2.2 :</w:t>
      </w:r>
      <w:r>
        <w:rPr>
          <w:rFonts w:asciiTheme="minorHAnsi" w:eastAsiaTheme="minorEastAsia" w:hAnsiTheme="minorHAnsi" w:cstheme="minorBidi"/>
          <w:sz w:val="22"/>
          <w:szCs w:val="22"/>
        </w:rPr>
        <w:tab/>
      </w:r>
      <w:r w:rsidRPr="00BE1438">
        <w:rPr>
          <w:rFonts w:ascii="Open Sans" w:hAnsi="Open Sans" w:cs="Open Sans"/>
          <w:color w:val="000000" w:themeColor="text1"/>
        </w:rPr>
        <w:t>Contenu des travaux lot 03 - C</w:t>
      </w:r>
      <w:r>
        <w:tab/>
      </w:r>
      <w:r>
        <w:fldChar w:fldCharType="begin"/>
      </w:r>
      <w:r>
        <w:instrText xml:space="preserve"> PAGEREF _Toc237423183 \h </w:instrText>
      </w:r>
      <w:r>
        <w:fldChar w:fldCharType="separate"/>
      </w:r>
      <w:r>
        <w:t>16</w:t>
      </w:r>
      <w:r>
        <w:fldChar w:fldCharType="end"/>
      </w:r>
    </w:p>
    <w:p w14:paraId="6D3F67AD" w14:textId="443024F3"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2.3 :</w:t>
      </w:r>
      <w:r>
        <w:rPr>
          <w:rFonts w:asciiTheme="minorHAnsi" w:eastAsiaTheme="minorEastAsia" w:hAnsiTheme="minorHAnsi" w:cstheme="minorBidi"/>
          <w:sz w:val="22"/>
          <w:szCs w:val="22"/>
        </w:rPr>
        <w:tab/>
      </w:r>
      <w:r w:rsidRPr="00BE1438">
        <w:rPr>
          <w:rFonts w:ascii="Open Sans" w:hAnsi="Open Sans" w:cs="Open Sans"/>
          <w:color w:val="000000" w:themeColor="text1"/>
        </w:rPr>
        <w:t>Intervenants</w:t>
      </w:r>
      <w:r>
        <w:tab/>
      </w:r>
      <w:r>
        <w:fldChar w:fldCharType="begin"/>
      </w:r>
      <w:r>
        <w:instrText xml:space="preserve"> PAGEREF _Toc237423184 \h </w:instrText>
      </w:r>
      <w:r>
        <w:fldChar w:fldCharType="separate"/>
      </w:r>
      <w:r>
        <w:t>17</w:t>
      </w:r>
      <w:r>
        <w:fldChar w:fldCharType="end"/>
      </w:r>
    </w:p>
    <w:p w14:paraId="347941A6" w14:textId="2D9508CB"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2.4 :</w:t>
      </w:r>
      <w:r>
        <w:rPr>
          <w:rFonts w:asciiTheme="minorHAnsi" w:eastAsiaTheme="minorEastAsia" w:hAnsiTheme="minorHAnsi" w:cstheme="minorBidi"/>
          <w:sz w:val="22"/>
          <w:szCs w:val="22"/>
        </w:rPr>
        <w:tab/>
      </w:r>
      <w:r w:rsidRPr="00BE1438">
        <w:rPr>
          <w:rFonts w:ascii="Open Sans" w:hAnsi="Open Sans" w:cs="Open Sans"/>
          <w:color w:val="000000" w:themeColor="text1"/>
        </w:rPr>
        <w:t>Assiette previsionnelle de couverture de l’assurance</w:t>
      </w:r>
      <w:r>
        <w:tab/>
      </w:r>
      <w:r>
        <w:fldChar w:fldCharType="begin"/>
      </w:r>
      <w:r>
        <w:instrText xml:space="preserve"> PAGEREF _Toc237423185 \h </w:instrText>
      </w:r>
      <w:r>
        <w:fldChar w:fldCharType="separate"/>
      </w:r>
      <w:r>
        <w:t>17</w:t>
      </w:r>
      <w:r>
        <w:fldChar w:fldCharType="end"/>
      </w:r>
    </w:p>
    <w:p w14:paraId="2AD84311" w14:textId="0D74F067"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2.5 :</w:t>
      </w:r>
      <w:r>
        <w:rPr>
          <w:rFonts w:asciiTheme="minorHAnsi" w:eastAsiaTheme="minorEastAsia" w:hAnsiTheme="minorHAnsi" w:cstheme="minorBidi"/>
          <w:sz w:val="22"/>
          <w:szCs w:val="22"/>
        </w:rPr>
        <w:tab/>
      </w:r>
      <w:r w:rsidRPr="00BE1438">
        <w:rPr>
          <w:rFonts w:ascii="Open Sans" w:hAnsi="Open Sans" w:cs="Open Sans"/>
          <w:color w:val="000000" w:themeColor="text1"/>
        </w:rPr>
        <w:t>PLANNING PREVISIONNEL DES TRAVAUX</w:t>
      </w:r>
      <w:r>
        <w:tab/>
      </w:r>
      <w:r>
        <w:fldChar w:fldCharType="begin"/>
      </w:r>
      <w:r>
        <w:instrText xml:space="preserve"> PAGEREF _Toc237423186 \h </w:instrText>
      </w:r>
      <w:r>
        <w:fldChar w:fldCharType="separate"/>
      </w:r>
      <w:r>
        <w:t>17</w:t>
      </w:r>
      <w:r>
        <w:fldChar w:fldCharType="end"/>
      </w:r>
    </w:p>
    <w:p w14:paraId="45919AC6" w14:textId="72B3DC61" w:rsidR="007A2DFD" w:rsidRDefault="007A2DFD">
      <w:pPr>
        <w:pStyle w:val="TM2"/>
        <w:tabs>
          <w:tab w:val="right" w:leader="dot" w:pos="9345"/>
        </w:tabs>
        <w:rPr>
          <w:rFonts w:asciiTheme="minorHAnsi" w:eastAsiaTheme="minorEastAsia" w:hAnsiTheme="minorHAnsi" w:cstheme="minorBidi"/>
          <w:noProof/>
          <w:color w:val="auto"/>
          <w:sz w:val="22"/>
          <w:szCs w:val="22"/>
        </w:rPr>
      </w:pPr>
      <w:r w:rsidRPr="00BE1438">
        <w:rPr>
          <w:noProof/>
          <w:color w:val="000000" w:themeColor="text1"/>
        </w:rPr>
        <w:t>ARTICLE 3 : ASSURANCES DE RESPONSABILITE CIVILE DU MAITRE DE L’OUVRAGE</w:t>
      </w:r>
      <w:r>
        <w:rPr>
          <w:noProof/>
        </w:rPr>
        <w:tab/>
      </w:r>
      <w:r>
        <w:rPr>
          <w:noProof/>
        </w:rPr>
        <w:fldChar w:fldCharType="begin"/>
      </w:r>
      <w:r>
        <w:rPr>
          <w:noProof/>
        </w:rPr>
        <w:instrText xml:space="preserve"> PAGEREF _Toc237423187 \h </w:instrText>
      </w:r>
      <w:r>
        <w:rPr>
          <w:noProof/>
        </w:rPr>
      </w:r>
      <w:r>
        <w:rPr>
          <w:noProof/>
        </w:rPr>
        <w:fldChar w:fldCharType="separate"/>
      </w:r>
      <w:r>
        <w:rPr>
          <w:noProof/>
        </w:rPr>
        <w:t>18</w:t>
      </w:r>
      <w:r>
        <w:rPr>
          <w:noProof/>
        </w:rPr>
        <w:fldChar w:fldCharType="end"/>
      </w:r>
    </w:p>
    <w:p w14:paraId="7DEB6F39" w14:textId="0A10F601"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3.1 :</w:t>
      </w:r>
      <w:r>
        <w:rPr>
          <w:rFonts w:asciiTheme="minorHAnsi" w:eastAsiaTheme="minorEastAsia" w:hAnsiTheme="minorHAnsi" w:cstheme="minorBidi"/>
          <w:sz w:val="22"/>
          <w:szCs w:val="22"/>
        </w:rPr>
        <w:tab/>
      </w:r>
      <w:r w:rsidRPr="00BE1438">
        <w:rPr>
          <w:rFonts w:ascii="Open Sans" w:hAnsi="Open Sans" w:cs="Open Sans"/>
          <w:color w:val="000000" w:themeColor="text1"/>
        </w:rPr>
        <w:t>Souscripteur</w:t>
      </w:r>
      <w:r>
        <w:tab/>
      </w:r>
      <w:r>
        <w:fldChar w:fldCharType="begin"/>
      </w:r>
      <w:r>
        <w:instrText xml:space="preserve"> PAGEREF _Toc237423188 \h </w:instrText>
      </w:r>
      <w:r>
        <w:fldChar w:fldCharType="separate"/>
      </w:r>
      <w:r>
        <w:t>18</w:t>
      </w:r>
      <w:r>
        <w:fldChar w:fldCharType="end"/>
      </w:r>
    </w:p>
    <w:p w14:paraId="4C16E0FB" w14:textId="062992D6"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3.2 :</w:t>
      </w:r>
      <w:r>
        <w:rPr>
          <w:rFonts w:asciiTheme="minorHAnsi" w:eastAsiaTheme="minorEastAsia" w:hAnsiTheme="minorHAnsi" w:cstheme="minorBidi"/>
          <w:sz w:val="22"/>
          <w:szCs w:val="22"/>
        </w:rPr>
        <w:tab/>
      </w:r>
      <w:r w:rsidRPr="00BE1438">
        <w:rPr>
          <w:rFonts w:ascii="Open Sans" w:hAnsi="Open Sans" w:cs="Open Sans"/>
          <w:color w:val="000000" w:themeColor="text1"/>
        </w:rPr>
        <w:t>Titulaire</w:t>
      </w:r>
      <w:r>
        <w:tab/>
      </w:r>
      <w:r>
        <w:fldChar w:fldCharType="begin"/>
      </w:r>
      <w:r>
        <w:instrText xml:space="preserve"> PAGEREF _Toc237423189 \h </w:instrText>
      </w:r>
      <w:r>
        <w:fldChar w:fldCharType="separate"/>
      </w:r>
      <w:r>
        <w:t>18</w:t>
      </w:r>
      <w:r>
        <w:fldChar w:fldCharType="end"/>
      </w:r>
    </w:p>
    <w:p w14:paraId="24C1E004" w14:textId="2C622A7F"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3.3 :</w:t>
      </w:r>
      <w:r>
        <w:rPr>
          <w:rFonts w:asciiTheme="minorHAnsi" w:eastAsiaTheme="minorEastAsia" w:hAnsiTheme="minorHAnsi" w:cstheme="minorBidi"/>
          <w:sz w:val="22"/>
          <w:szCs w:val="22"/>
        </w:rPr>
        <w:tab/>
      </w:r>
      <w:r w:rsidRPr="00BE1438">
        <w:rPr>
          <w:rFonts w:ascii="Open Sans" w:hAnsi="Open Sans" w:cs="Open Sans"/>
          <w:color w:val="000000" w:themeColor="text1"/>
        </w:rPr>
        <w:t>Définitions</w:t>
      </w:r>
      <w:r>
        <w:tab/>
      </w:r>
      <w:r>
        <w:fldChar w:fldCharType="begin"/>
      </w:r>
      <w:r>
        <w:instrText xml:space="preserve"> PAGEREF _Toc237423190 \h </w:instrText>
      </w:r>
      <w:r>
        <w:fldChar w:fldCharType="separate"/>
      </w:r>
      <w:r>
        <w:t>18</w:t>
      </w:r>
      <w:r>
        <w:fldChar w:fldCharType="end"/>
      </w:r>
    </w:p>
    <w:p w14:paraId="3CBBC355" w14:textId="7FDBE662"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3.4 :</w:t>
      </w:r>
      <w:r>
        <w:rPr>
          <w:rFonts w:asciiTheme="minorHAnsi" w:eastAsiaTheme="minorEastAsia" w:hAnsiTheme="minorHAnsi" w:cstheme="minorBidi"/>
          <w:sz w:val="22"/>
          <w:szCs w:val="22"/>
        </w:rPr>
        <w:tab/>
      </w:r>
      <w:r w:rsidRPr="00BE1438">
        <w:rPr>
          <w:rFonts w:ascii="Open Sans" w:hAnsi="Open Sans" w:cs="Open Sans"/>
          <w:color w:val="000000" w:themeColor="text1"/>
        </w:rPr>
        <w:t>Objet du marché</w:t>
      </w:r>
      <w:r>
        <w:tab/>
      </w:r>
      <w:r>
        <w:fldChar w:fldCharType="begin"/>
      </w:r>
      <w:r>
        <w:instrText xml:space="preserve"> PAGEREF _Toc237423191 \h </w:instrText>
      </w:r>
      <w:r>
        <w:fldChar w:fldCharType="separate"/>
      </w:r>
      <w:r>
        <w:t>20</w:t>
      </w:r>
      <w:r>
        <w:fldChar w:fldCharType="end"/>
      </w:r>
    </w:p>
    <w:p w14:paraId="0A417178" w14:textId="5A70ED9A"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3.5 :</w:t>
      </w:r>
      <w:r>
        <w:rPr>
          <w:rFonts w:asciiTheme="minorHAnsi" w:eastAsiaTheme="minorEastAsia" w:hAnsiTheme="minorHAnsi" w:cstheme="minorBidi"/>
          <w:sz w:val="22"/>
          <w:szCs w:val="22"/>
        </w:rPr>
        <w:tab/>
      </w:r>
      <w:r w:rsidRPr="00BE1438">
        <w:rPr>
          <w:rFonts w:ascii="Open Sans" w:hAnsi="Open Sans" w:cs="Open Sans"/>
          <w:color w:val="000000" w:themeColor="text1"/>
        </w:rPr>
        <w:t>Exclusions</w:t>
      </w:r>
      <w:r>
        <w:tab/>
      </w:r>
      <w:r>
        <w:fldChar w:fldCharType="begin"/>
      </w:r>
      <w:r>
        <w:instrText xml:space="preserve"> PAGEREF _Toc237423192 \h </w:instrText>
      </w:r>
      <w:r>
        <w:fldChar w:fldCharType="separate"/>
      </w:r>
      <w:r>
        <w:t>21</w:t>
      </w:r>
      <w:r>
        <w:fldChar w:fldCharType="end"/>
      </w:r>
    </w:p>
    <w:p w14:paraId="0BAAB70E" w14:textId="3997354D" w:rsidR="007A2DFD" w:rsidRDefault="007A2DFD">
      <w:pPr>
        <w:pStyle w:val="TM2"/>
        <w:tabs>
          <w:tab w:val="right" w:leader="dot" w:pos="9345"/>
        </w:tabs>
        <w:rPr>
          <w:rFonts w:asciiTheme="minorHAnsi" w:eastAsiaTheme="minorEastAsia" w:hAnsiTheme="minorHAnsi" w:cstheme="minorBidi"/>
          <w:noProof/>
          <w:color w:val="auto"/>
          <w:sz w:val="22"/>
          <w:szCs w:val="22"/>
        </w:rPr>
      </w:pPr>
      <w:r w:rsidRPr="00BE1438">
        <w:rPr>
          <w:noProof/>
          <w:color w:val="000000" w:themeColor="text1"/>
        </w:rPr>
        <w:t>ARTICLE 4 : FONCTIONNEMENT DE LA GARANTIE</w:t>
      </w:r>
      <w:r>
        <w:rPr>
          <w:noProof/>
        </w:rPr>
        <w:tab/>
      </w:r>
      <w:r>
        <w:rPr>
          <w:noProof/>
        </w:rPr>
        <w:fldChar w:fldCharType="begin"/>
      </w:r>
      <w:r>
        <w:rPr>
          <w:noProof/>
        </w:rPr>
        <w:instrText xml:space="preserve"> PAGEREF _Toc237423193 \h </w:instrText>
      </w:r>
      <w:r>
        <w:rPr>
          <w:noProof/>
        </w:rPr>
      </w:r>
      <w:r>
        <w:rPr>
          <w:noProof/>
        </w:rPr>
        <w:fldChar w:fldCharType="separate"/>
      </w:r>
      <w:r>
        <w:rPr>
          <w:noProof/>
        </w:rPr>
        <w:t>23</w:t>
      </w:r>
      <w:r>
        <w:rPr>
          <w:noProof/>
        </w:rPr>
        <w:fldChar w:fldCharType="end"/>
      </w:r>
    </w:p>
    <w:p w14:paraId="2F3D38E1" w14:textId="10A1F52E"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4.1 :</w:t>
      </w:r>
      <w:r>
        <w:rPr>
          <w:rFonts w:asciiTheme="minorHAnsi" w:eastAsiaTheme="minorEastAsia" w:hAnsiTheme="minorHAnsi" w:cstheme="minorBidi"/>
          <w:sz w:val="22"/>
          <w:szCs w:val="22"/>
        </w:rPr>
        <w:tab/>
      </w:r>
      <w:r w:rsidRPr="00BE1438">
        <w:rPr>
          <w:rFonts w:ascii="Open Sans" w:hAnsi="Open Sans" w:cs="Open Sans"/>
          <w:color w:val="000000" w:themeColor="text1"/>
        </w:rPr>
        <w:t>Déclenchement de la garantie (article L. 124-5, 4ème alinéa, du Code des Assurances)</w:t>
      </w:r>
      <w:r>
        <w:tab/>
      </w:r>
      <w:r>
        <w:fldChar w:fldCharType="begin"/>
      </w:r>
      <w:r>
        <w:instrText xml:space="preserve"> PAGEREF _Toc237423194 \h </w:instrText>
      </w:r>
      <w:r>
        <w:fldChar w:fldCharType="separate"/>
      </w:r>
      <w:r>
        <w:t>23</w:t>
      </w:r>
      <w:r>
        <w:fldChar w:fldCharType="end"/>
      </w:r>
    </w:p>
    <w:p w14:paraId="5ABBCA55" w14:textId="0BE8CCDA"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4.2 :</w:t>
      </w:r>
      <w:r>
        <w:rPr>
          <w:rFonts w:asciiTheme="minorHAnsi" w:eastAsiaTheme="minorEastAsia" w:hAnsiTheme="minorHAnsi" w:cstheme="minorBidi"/>
          <w:sz w:val="22"/>
          <w:szCs w:val="22"/>
        </w:rPr>
        <w:tab/>
      </w:r>
      <w:r w:rsidRPr="00BE1438">
        <w:rPr>
          <w:rFonts w:ascii="Open Sans" w:hAnsi="Open Sans" w:cs="Open Sans"/>
          <w:color w:val="000000" w:themeColor="text1"/>
        </w:rPr>
        <w:t>Règlement des sinistres</w:t>
      </w:r>
      <w:r>
        <w:tab/>
      </w:r>
      <w:r>
        <w:fldChar w:fldCharType="begin"/>
      </w:r>
      <w:r>
        <w:instrText xml:space="preserve"> PAGEREF _Toc237423195 \h </w:instrText>
      </w:r>
      <w:r>
        <w:fldChar w:fldCharType="separate"/>
      </w:r>
      <w:r>
        <w:t>24</w:t>
      </w:r>
      <w:r>
        <w:fldChar w:fldCharType="end"/>
      </w:r>
    </w:p>
    <w:p w14:paraId="714DFA5D" w14:textId="29E9A35A" w:rsidR="007A2DFD" w:rsidRDefault="007A2DFD">
      <w:pPr>
        <w:pStyle w:val="TM2"/>
        <w:tabs>
          <w:tab w:val="right" w:leader="dot" w:pos="9345"/>
        </w:tabs>
        <w:rPr>
          <w:rFonts w:asciiTheme="minorHAnsi" w:eastAsiaTheme="minorEastAsia" w:hAnsiTheme="minorHAnsi" w:cstheme="minorBidi"/>
          <w:noProof/>
          <w:color w:val="auto"/>
          <w:sz w:val="22"/>
          <w:szCs w:val="22"/>
        </w:rPr>
      </w:pPr>
      <w:r w:rsidRPr="00BE1438">
        <w:rPr>
          <w:noProof/>
          <w:color w:val="000000" w:themeColor="text1"/>
        </w:rPr>
        <w:t>ARTICLE 5 : MONTANT DES GARANTIES ET FRANCHISES</w:t>
      </w:r>
      <w:r>
        <w:rPr>
          <w:noProof/>
        </w:rPr>
        <w:tab/>
      </w:r>
      <w:r>
        <w:rPr>
          <w:noProof/>
        </w:rPr>
        <w:fldChar w:fldCharType="begin"/>
      </w:r>
      <w:r>
        <w:rPr>
          <w:noProof/>
        </w:rPr>
        <w:instrText xml:space="preserve"> PAGEREF _Toc237423196 \h </w:instrText>
      </w:r>
      <w:r>
        <w:rPr>
          <w:noProof/>
        </w:rPr>
      </w:r>
      <w:r>
        <w:rPr>
          <w:noProof/>
        </w:rPr>
        <w:fldChar w:fldCharType="separate"/>
      </w:r>
      <w:r>
        <w:rPr>
          <w:noProof/>
        </w:rPr>
        <w:t>25</w:t>
      </w:r>
      <w:r>
        <w:rPr>
          <w:noProof/>
        </w:rPr>
        <w:fldChar w:fldCharType="end"/>
      </w:r>
    </w:p>
    <w:p w14:paraId="578AB9AB" w14:textId="1CDEE402"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5.1 :</w:t>
      </w:r>
      <w:r>
        <w:rPr>
          <w:rFonts w:asciiTheme="minorHAnsi" w:eastAsiaTheme="minorEastAsia" w:hAnsiTheme="minorHAnsi" w:cstheme="minorBidi"/>
          <w:sz w:val="22"/>
          <w:szCs w:val="22"/>
        </w:rPr>
        <w:tab/>
      </w:r>
      <w:r w:rsidRPr="00BE1438">
        <w:rPr>
          <w:rFonts w:ascii="Open Sans" w:hAnsi="Open Sans" w:cs="Open Sans"/>
          <w:color w:val="000000" w:themeColor="text1"/>
        </w:rPr>
        <w:t>5.1 Montant de garantie pour la période d'assurance</w:t>
      </w:r>
      <w:r>
        <w:tab/>
      </w:r>
      <w:r>
        <w:fldChar w:fldCharType="begin"/>
      </w:r>
      <w:r>
        <w:instrText xml:space="preserve"> PAGEREF _Toc237423197 \h </w:instrText>
      </w:r>
      <w:r>
        <w:fldChar w:fldCharType="separate"/>
      </w:r>
      <w:r>
        <w:t>25</w:t>
      </w:r>
      <w:r>
        <w:fldChar w:fldCharType="end"/>
      </w:r>
    </w:p>
    <w:p w14:paraId="0001C6F1" w14:textId="3A56E4F8" w:rsidR="007A2DFD" w:rsidRDefault="007A2DFD">
      <w:pPr>
        <w:pStyle w:val="TM3"/>
        <w:rPr>
          <w:rFonts w:asciiTheme="minorHAnsi" w:eastAsiaTheme="minorEastAsia" w:hAnsiTheme="minorHAnsi" w:cstheme="minorBidi"/>
          <w:sz w:val="22"/>
          <w:szCs w:val="22"/>
        </w:rPr>
      </w:pPr>
      <w:r w:rsidRPr="00BE1438">
        <w:rPr>
          <w:rFonts w:ascii="Open Sans" w:hAnsi="Open Sans" w:cs="Open Sans"/>
          <w:color w:val="000000" w:themeColor="text1"/>
        </w:rPr>
        <w:t>5.2 :</w:t>
      </w:r>
      <w:r>
        <w:rPr>
          <w:rFonts w:asciiTheme="minorHAnsi" w:eastAsiaTheme="minorEastAsia" w:hAnsiTheme="minorHAnsi" w:cstheme="minorBidi"/>
          <w:sz w:val="22"/>
          <w:szCs w:val="22"/>
        </w:rPr>
        <w:tab/>
      </w:r>
      <w:r w:rsidRPr="00BE1438">
        <w:rPr>
          <w:rFonts w:ascii="Open Sans" w:hAnsi="Open Sans" w:cs="Open Sans"/>
          <w:color w:val="000000" w:themeColor="text1"/>
        </w:rPr>
        <w:t>5.2 Franchise par sinistre</w:t>
      </w:r>
      <w:r>
        <w:tab/>
      </w:r>
      <w:r>
        <w:fldChar w:fldCharType="begin"/>
      </w:r>
      <w:r>
        <w:instrText xml:space="preserve"> PAGEREF _Toc237423198 \h </w:instrText>
      </w:r>
      <w:r>
        <w:fldChar w:fldCharType="separate"/>
      </w:r>
      <w:r>
        <w:t>25</w:t>
      </w:r>
      <w:r>
        <w:fldChar w:fldCharType="end"/>
      </w:r>
    </w:p>
    <w:p w14:paraId="5F39BBA7" w14:textId="3CE421CF" w:rsidR="007A2DFD" w:rsidRDefault="007A2DFD">
      <w:pPr>
        <w:pStyle w:val="TM2"/>
        <w:tabs>
          <w:tab w:val="right" w:leader="dot" w:pos="9345"/>
        </w:tabs>
        <w:rPr>
          <w:rFonts w:asciiTheme="minorHAnsi" w:eastAsiaTheme="minorEastAsia" w:hAnsiTheme="minorHAnsi" w:cstheme="minorBidi"/>
          <w:noProof/>
          <w:color w:val="auto"/>
          <w:sz w:val="22"/>
          <w:szCs w:val="22"/>
        </w:rPr>
      </w:pPr>
      <w:r w:rsidRPr="00BE1438">
        <w:rPr>
          <w:noProof/>
          <w:color w:val="000000" w:themeColor="text1"/>
        </w:rPr>
        <w:t>ARTICLE 6 : DEROGATIONS</w:t>
      </w:r>
      <w:r>
        <w:rPr>
          <w:noProof/>
        </w:rPr>
        <w:tab/>
      </w:r>
      <w:r>
        <w:rPr>
          <w:noProof/>
        </w:rPr>
        <w:fldChar w:fldCharType="begin"/>
      </w:r>
      <w:r>
        <w:rPr>
          <w:noProof/>
        </w:rPr>
        <w:instrText xml:space="preserve"> PAGEREF _Toc237423199 \h </w:instrText>
      </w:r>
      <w:r>
        <w:rPr>
          <w:noProof/>
        </w:rPr>
      </w:r>
      <w:r>
        <w:rPr>
          <w:noProof/>
        </w:rPr>
        <w:fldChar w:fldCharType="separate"/>
      </w:r>
      <w:r>
        <w:rPr>
          <w:noProof/>
        </w:rPr>
        <w:t>26</w:t>
      </w:r>
      <w:r>
        <w:rPr>
          <w:noProof/>
        </w:rPr>
        <w:fldChar w:fldCharType="end"/>
      </w:r>
    </w:p>
    <w:p w14:paraId="2F75344D" w14:textId="44E0E709" w:rsidR="00AA08B1"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fldChar w:fldCharType="end"/>
      </w:r>
    </w:p>
    <w:p w14:paraId="5A571D6A" w14:textId="77777777" w:rsidR="00AA08B1" w:rsidRDefault="00AA08B1">
      <w:pPr>
        <w:jc w:val="left"/>
        <w:rPr>
          <w:rFonts w:ascii="Open Sans" w:hAnsi="Open Sans" w:cs="Open Sans"/>
          <w:color w:val="000000" w:themeColor="text1"/>
          <w:sz w:val="18"/>
          <w:szCs w:val="18"/>
        </w:rPr>
      </w:pPr>
      <w:r>
        <w:rPr>
          <w:rFonts w:ascii="Open Sans" w:hAnsi="Open Sans" w:cs="Open Sans"/>
          <w:color w:val="000000" w:themeColor="text1"/>
          <w:sz w:val="18"/>
          <w:szCs w:val="18"/>
        </w:rPr>
        <w:br w:type="page"/>
      </w:r>
    </w:p>
    <w:p w14:paraId="40FF4A02" w14:textId="6EA52B14" w:rsidR="006E1CFB" w:rsidRPr="002B6FC0" w:rsidRDefault="007B231D" w:rsidP="00934C76">
      <w:pPr>
        <w:pStyle w:val="Titre2"/>
        <w:rPr>
          <w:color w:val="000000" w:themeColor="text1"/>
        </w:rPr>
      </w:pPr>
      <w:bookmarkStart w:id="0" w:name="_Toc237423154"/>
      <w:bookmarkStart w:id="1" w:name="a1"/>
      <w:r w:rsidRPr="002B6FC0">
        <w:rPr>
          <w:color w:val="000000" w:themeColor="text1"/>
        </w:rPr>
        <w:lastRenderedPageBreak/>
        <w:t>DISPOSITIONS GENERALES</w:t>
      </w:r>
      <w:bookmarkEnd w:id="0"/>
      <w:r w:rsidRPr="002B6FC0">
        <w:rPr>
          <w:color w:val="000000" w:themeColor="text1"/>
        </w:rPr>
        <w:t xml:space="preserve"> </w:t>
      </w:r>
    </w:p>
    <w:p w14:paraId="0CD5A405" w14:textId="77777777" w:rsidR="006E1CFB" w:rsidRPr="002B6FC0" w:rsidRDefault="006E1CFB" w:rsidP="00934C76">
      <w:pPr>
        <w:pStyle w:val="Titre3"/>
        <w:spacing w:after="200"/>
        <w:rPr>
          <w:rFonts w:ascii="Open Sans" w:hAnsi="Open Sans" w:cs="Open Sans"/>
          <w:color w:val="000000" w:themeColor="text1"/>
        </w:rPr>
      </w:pPr>
      <w:bookmarkStart w:id="2" w:name="_Toc237423155"/>
      <w:bookmarkEnd w:id="1"/>
      <w:r w:rsidRPr="002B6FC0">
        <w:rPr>
          <w:rFonts w:ascii="Open Sans" w:hAnsi="Open Sans" w:cs="Open Sans"/>
          <w:color w:val="000000" w:themeColor="text1"/>
        </w:rPr>
        <w:t>Objet</w:t>
      </w:r>
      <w:bookmarkEnd w:id="2"/>
    </w:p>
    <w:p w14:paraId="362BB2BC" w14:textId="12F8B6FE" w:rsidR="00F83AE8" w:rsidRPr="00D22F72" w:rsidRDefault="00F83AE8" w:rsidP="006254F0">
      <w:pPr>
        <w:rPr>
          <w:rFonts w:ascii="Open Sans" w:hAnsi="Open Sans" w:cs="Open Sans"/>
          <w:iCs/>
          <w:color w:val="000000" w:themeColor="text1"/>
          <w:sz w:val="18"/>
        </w:rPr>
      </w:pPr>
      <w:r w:rsidRPr="002B6FC0">
        <w:rPr>
          <w:rFonts w:ascii="Open Sans" w:hAnsi="Open Sans" w:cs="Open Sans"/>
          <w:color w:val="000000" w:themeColor="text1"/>
          <w:sz w:val="18"/>
        </w:rPr>
        <w:t>Le marché a pour objet “</w:t>
      </w:r>
      <w:r w:rsidR="006254F0" w:rsidRPr="006254F0">
        <w:rPr>
          <w:rFonts w:ascii="Open Sans" w:hAnsi="Open Sans" w:cs="Open Sans"/>
          <w:iCs/>
          <w:color w:val="000000" w:themeColor="text1"/>
          <w:sz w:val="18"/>
          <w:szCs w:val="18"/>
        </w:rPr>
        <w:t xml:space="preserve"> </w:t>
      </w:r>
      <w:r w:rsidR="006254F0" w:rsidRPr="00C86318">
        <w:rPr>
          <w:rFonts w:ascii="Open Sans" w:hAnsi="Open Sans" w:cs="Open Sans"/>
          <w:iCs/>
          <w:color w:val="000000" w:themeColor="text1"/>
          <w:sz w:val="18"/>
          <w:szCs w:val="18"/>
        </w:rPr>
        <w:t xml:space="preserve">Assurance construction responsabilité civile pour </w:t>
      </w:r>
      <w:r w:rsidR="00796418">
        <w:rPr>
          <w:rFonts w:ascii="Open Sans" w:hAnsi="Open Sans" w:cs="Open Sans"/>
          <w:iCs/>
          <w:color w:val="000000" w:themeColor="text1"/>
          <w:sz w:val="18"/>
          <w:szCs w:val="18"/>
        </w:rPr>
        <w:t xml:space="preserve">la construction de </w:t>
      </w:r>
      <w:r w:rsidR="006254F0" w:rsidRPr="00C86318">
        <w:rPr>
          <w:rFonts w:ascii="Open Sans" w:hAnsi="Open Sans" w:cs="Open Sans"/>
          <w:iCs/>
          <w:color w:val="000000" w:themeColor="text1"/>
          <w:sz w:val="18"/>
          <w:szCs w:val="18"/>
        </w:rPr>
        <w:t xml:space="preserve">l'Hôpital Universitaire Grand Paris </w:t>
      </w:r>
      <w:r w:rsidR="006254F0" w:rsidRPr="00D22F72">
        <w:rPr>
          <w:rFonts w:ascii="Open Sans" w:hAnsi="Open Sans" w:cs="Open Sans"/>
          <w:iCs/>
          <w:color w:val="000000" w:themeColor="text1"/>
          <w:sz w:val="18"/>
          <w:szCs w:val="18"/>
        </w:rPr>
        <w:t>Nord, Lot n°1 : Responsabilité civile du maitre d’ouvrage</w:t>
      </w:r>
      <w:r w:rsidRPr="00D22F72">
        <w:rPr>
          <w:rFonts w:ascii="Open Sans" w:hAnsi="Open Sans" w:cs="Open Sans"/>
          <w:iCs/>
          <w:color w:val="000000" w:themeColor="text1"/>
          <w:sz w:val="18"/>
        </w:rPr>
        <w:t>”, nécessaire aux besoins</w:t>
      </w:r>
      <w:r w:rsidR="006254F0" w:rsidRPr="00D22F72">
        <w:rPr>
          <w:rFonts w:ascii="Open Sans" w:hAnsi="Open Sans" w:cs="Open Sans"/>
          <w:iCs/>
          <w:color w:val="000000" w:themeColor="text1"/>
          <w:sz w:val="18"/>
        </w:rPr>
        <w:t xml:space="preserve"> </w:t>
      </w:r>
      <w:r w:rsidRPr="00D22F72">
        <w:rPr>
          <w:rFonts w:ascii="Open Sans" w:hAnsi="Open Sans" w:cs="Open Sans"/>
          <w:iCs/>
          <w:color w:val="000000" w:themeColor="text1"/>
          <w:sz w:val="18"/>
        </w:rPr>
        <w:t>du siège de l’Assistance Publique - Hôpitaux de Paris</w:t>
      </w:r>
      <w:r w:rsidR="003C2FF1">
        <w:rPr>
          <w:rFonts w:ascii="Open Sans" w:hAnsi="Open Sans" w:cs="Open Sans"/>
          <w:iCs/>
          <w:color w:val="000000" w:themeColor="text1"/>
          <w:sz w:val="18"/>
        </w:rPr>
        <w:t>,</w:t>
      </w:r>
      <w:r w:rsidR="003C2FF1" w:rsidRPr="003C2FF1">
        <w:rPr>
          <w:rFonts w:ascii="Open Sans" w:hAnsi="Open Sans" w:cs="Open Sans"/>
          <w:iCs/>
          <w:color w:val="000000" w:themeColor="text1"/>
          <w:sz w:val="18"/>
        </w:rPr>
        <w:t xml:space="preserve"> </w:t>
      </w:r>
      <w:r w:rsidR="003C2FF1" w:rsidRPr="00D22F72">
        <w:rPr>
          <w:rFonts w:ascii="Open Sans" w:hAnsi="Open Sans" w:cs="Open Sans"/>
          <w:iCs/>
          <w:color w:val="000000" w:themeColor="text1"/>
          <w:sz w:val="18"/>
        </w:rPr>
        <w:t>Département Immobilier et Investissements</w:t>
      </w:r>
      <w:r w:rsidR="003C2FF1">
        <w:rPr>
          <w:rFonts w:ascii="Open Sans" w:hAnsi="Open Sans" w:cs="Open Sans"/>
          <w:iCs/>
          <w:color w:val="000000" w:themeColor="text1"/>
          <w:sz w:val="18"/>
        </w:rPr>
        <w:t xml:space="preserve"> – DEFIP AP-HP.</w:t>
      </w:r>
      <w:r w:rsidRPr="00D22F72">
        <w:rPr>
          <w:rFonts w:ascii="Open Sans" w:hAnsi="Open Sans" w:cs="Open Sans"/>
          <w:iCs/>
          <w:color w:val="000000" w:themeColor="text1"/>
          <w:sz w:val="18"/>
        </w:rPr>
        <w:t xml:space="preserve"> </w:t>
      </w:r>
    </w:p>
    <w:p w14:paraId="38F4D6E4" w14:textId="2EDB13FB" w:rsidR="00F83AE8" w:rsidRPr="002B6FC0" w:rsidRDefault="00F83AE8" w:rsidP="009A0789">
      <w:pPr>
        <w:pStyle w:val="Titre3"/>
        <w:spacing w:before="240" w:after="200"/>
        <w:rPr>
          <w:rFonts w:ascii="Open Sans" w:hAnsi="Open Sans" w:cs="Open Sans"/>
          <w:color w:val="000000" w:themeColor="text1"/>
        </w:rPr>
      </w:pPr>
      <w:bookmarkStart w:id="3" w:name="_Toc237423156"/>
      <w:r w:rsidRPr="002B6FC0">
        <w:rPr>
          <w:rFonts w:ascii="Open Sans" w:hAnsi="Open Sans" w:cs="Open Sans"/>
          <w:color w:val="000000" w:themeColor="text1"/>
        </w:rPr>
        <w:t>Durée</w:t>
      </w:r>
      <w:bookmarkEnd w:id="3"/>
    </w:p>
    <w:p w14:paraId="03168F6F"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Le présent marché d’assurances prendra effet à compter de sa date de notification au titulaire.</w:t>
      </w:r>
    </w:p>
    <w:p w14:paraId="13894EDF"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police d’assurance devra être exécutée à compter de la date de signature des parties au marché conformément à l’article L.112-4 du code des assurances. </w:t>
      </w:r>
    </w:p>
    <w:p w14:paraId="4F54EBB4" w14:textId="78204D4B" w:rsidR="00F83AE8" w:rsidRPr="002706C2" w:rsidRDefault="006254F0" w:rsidP="006254F0">
      <w:pPr>
        <w:spacing w:after="200"/>
        <w:rPr>
          <w:rFonts w:ascii="Open Sans" w:hAnsi="Open Sans" w:cs="Open Sans"/>
          <w:color w:val="000000" w:themeColor="text1"/>
          <w:sz w:val="18"/>
        </w:rPr>
      </w:pPr>
      <w:r w:rsidRPr="002706C2">
        <w:rPr>
          <w:rFonts w:ascii="Open Sans" w:hAnsi="Open Sans" w:cs="Open Sans"/>
          <w:color w:val="000000" w:themeColor="text1"/>
          <w:sz w:val="18"/>
        </w:rPr>
        <w:t>Sa durée sera celle</w:t>
      </w:r>
      <w:r w:rsidR="002706C2" w:rsidRPr="002706C2">
        <w:rPr>
          <w:rFonts w:ascii="Open Sans" w:hAnsi="Open Sans" w:cs="Open Sans"/>
          <w:color w:val="000000" w:themeColor="text1"/>
          <w:sz w:val="18"/>
        </w:rPr>
        <w:t xml:space="preserve"> d</w:t>
      </w:r>
      <w:r w:rsidR="00DE6802" w:rsidRPr="002706C2">
        <w:rPr>
          <w:rFonts w:ascii="Open Sans" w:hAnsi="Open Sans" w:cs="Open Sans"/>
          <w:color w:val="000000" w:themeColor="text1"/>
          <w:sz w:val="18"/>
        </w:rPr>
        <w:t>e la durée des travaux augmentée de la période de garantie subséquente .</w:t>
      </w:r>
    </w:p>
    <w:p w14:paraId="5E937128" w14:textId="77777777" w:rsidR="00387FF7" w:rsidRPr="002B6FC0" w:rsidRDefault="00387FF7" w:rsidP="00934C76">
      <w:pPr>
        <w:pStyle w:val="Titre3"/>
        <w:spacing w:after="200"/>
        <w:rPr>
          <w:rFonts w:ascii="Open Sans" w:hAnsi="Open Sans" w:cs="Open Sans"/>
          <w:color w:val="000000" w:themeColor="text1"/>
        </w:rPr>
      </w:pPr>
      <w:r w:rsidRPr="002B6FC0">
        <w:rPr>
          <w:rFonts w:ascii="Open Sans" w:hAnsi="Open Sans" w:cs="Open Sans"/>
          <w:color w:val="000000" w:themeColor="text1"/>
        </w:rPr>
        <w:t> </w:t>
      </w:r>
      <w:bookmarkStart w:id="4" w:name="_Toc237423157"/>
      <w:r w:rsidRPr="002B6FC0">
        <w:rPr>
          <w:rFonts w:ascii="Open Sans" w:hAnsi="Open Sans" w:cs="Open Sans"/>
          <w:color w:val="000000" w:themeColor="text1"/>
        </w:rPr>
        <w:t>Lieu d’execution des prestations</w:t>
      </w:r>
      <w:bookmarkEnd w:id="4"/>
      <w:r w:rsidRPr="002B6FC0">
        <w:rPr>
          <w:rFonts w:ascii="Open Sans" w:hAnsi="Open Sans" w:cs="Open Sans"/>
          <w:color w:val="000000" w:themeColor="text1"/>
        </w:rPr>
        <w:t xml:space="preserve"> </w:t>
      </w:r>
    </w:p>
    <w:p w14:paraId="27E0E2F0" w14:textId="70F1DF38" w:rsidR="00387FF7" w:rsidRDefault="00387FF7"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Les prestations objet du marché sont exécutées par le(s)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(s) dans </w:t>
      </w:r>
      <w:r w:rsidR="006254F0">
        <w:rPr>
          <w:rFonts w:ascii="Open Sans" w:hAnsi="Open Sans" w:cs="Open Sans"/>
          <w:color w:val="000000" w:themeColor="text1"/>
          <w:sz w:val="18"/>
        </w:rPr>
        <w:t xml:space="preserve">le cadre de </w:t>
      </w:r>
      <w:r w:rsidR="006254F0" w:rsidRPr="006254F0">
        <w:rPr>
          <w:rFonts w:ascii="Open Sans" w:hAnsi="Open Sans" w:cs="Open Sans"/>
          <w:bCs/>
          <w:iCs/>
          <w:color w:val="000000" w:themeColor="text1"/>
          <w:sz w:val="18"/>
        </w:rPr>
        <w:t>Construction de l’Hôpital Universitaire Saint Ouen Grand Paris Nord (HUSOGPN) au 23 avenue du capitaine Glarner 93400 Saint Ouen sur Seine</w:t>
      </w:r>
      <w:r w:rsidR="00E60BFB" w:rsidRPr="002B6FC0">
        <w:rPr>
          <w:rFonts w:ascii="Open Sans" w:hAnsi="Open Sans" w:cs="Open Sans"/>
          <w:color w:val="000000" w:themeColor="text1"/>
          <w:sz w:val="18"/>
        </w:rPr>
        <w:t>.</w:t>
      </w:r>
      <w:r w:rsidRPr="002B6FC0">
        <w:rPr>
          <w:rFonts w:ascii="Open Sans" w:hAnsi="Open Sans" w:cs="Open Sans"/>
          <w:color w:val="000000" w:themeColor="text1"/>
          <w:sz w:val="18"/>
        </w:rPr>
        <w:t xml:space="preserve"> </w:t>
      </w:r>
    </w:p>
    <w:p w14:paraId="7E5826B2" w14:textId="77777777" w:rsidR="00AA08B1" w:rsidRPr="00D22F72" w:rsidRDefault="00AA08B1" w:rsidP="00AA08B1">
      <w:pPr>
        <w:pStyle w:val="Titre3"/>
        <w:spacing w:after="200"/>
        <w:rPr>
          <w:rFonts w:ascii="Open Sans" w:hAnsi="Open Sans" w:cs="Open Sans"/>
          <w:color w:val="000000" w:themeColor="text1"/>
        </w:rPr>
      </w:pPr>
      <w:bookmarkStart w:id="5" w:name="_Toc237423158"/>
      <w:r w:rsidRPr="00D22F72">
        <w:rPr>
          <w:rFonts w:ascii="Open Sans" w:hAnsi="Open Sans" w:cs="Open Sans"/>
          <w:color w:val="000000" w:themeColor="text1"/>
        </w:rPr>
        <w:t>Forme du marché</w:t>
      </w:r>
      <w:bookmarkEnd w:id="5"/>
      <w:r w:rsidRPr="00D22F72">
        <w:rPr>
          <w:rFonts w:ascii="Open Sans" w:hAnsi="Open Sans" w:cs="Open Sans"/>
          <w:color w:val="000000" w:themeColor="text1"/>
        </w:rPr>
        <w:t xml:space="preserve"> </w:t>
      </w:r>
    </w:p>
    <w:p w14:paraId="16D17EEA" w14:textId="77777777" w:rsidR="00AA08B1" w:rsidRPr="00D22F72" w:rsidRDefault="00AA08B1" w:rsidP="00AA08B1">
      <w:pPr>
        <w:autoSpaceDE w:val="0"/>
        <w:autoSpaceDN w:val="0"/>
        <w:adjustRightInd w:val="0"/>
        <w:spacing w:after="200"/>
        <w:rPr>
          <w:rFonts w:ascii="Open Sans" w:eastAsiaTheme="minorHAnsi" w:hAnsi="Open Sans" w:cs="Open Sans"/>
          <w:color w:val="000000" w:themeColor="text1"/>
          <w:sz w:val="18"/>
          <w:lang w:eastAsia="en-US"/>
        </w:rPr>
      </w:pPr>
      <w:r w:rsidRPr="00D22F72">
        <w:rPr>
          <w:rFonts w:ascii="Open Sans" w:eastAsiaTheme="minorHAnsi" w:hAnsi="Open Sans" w:cs="Open Sans"/>
          <w:color w:val="000000" w:themeColor="text1"/>
          <w:sz w:val="18"/>
          <w:lang w:eastAsia="en-US"/>
        </w:rPr>
        <w:t>Le présent marché est conclu sous la forme d’un marché ordinaire.</w:t>
      </w:r>
    </w:p>
    <w:p w14:paraId="7DFEA168" w14:textId="77777777" w:rsidR="00AA08B1" w:rsidRPr="002B6FC0" w:rsidRDefault="00AA08B1" w:rsidP="00AA08B1">
      <w:pPr>
        <w:pStyle w:val="Titre3"/>
        <w:spacing w:after="200"/>
        <w:rPr>
          <w:rFonts w:ascii="Open Sans" w:hAnsi="Open Sans" w:cs="Open Sans"/>
          <w:color w:val="000000" w:themeColor="text1"/>
        </w:rPr>
      </w:pPr>
      <w:bookmarkStart w:id="6" w:name="_Toc237423159"/>
      <w:r w:rsidRPr="002B6FC0">
        <w:rPr>
          <w:rFonts w:ascii="Open Sans" w:hAnsi="Open Sans" w:cs="Open Sans"/>
          <w:color w:val="000000" w:themeColor="text1"/>
        </w:rPr>
        <w:t>Allotissement</w:t>
      </w:r>
      <w:bookmarkEnd w:id="6"/>
    </w:p>
    <w:p w14:paraId="2C832126" w14:textId="77777777" w:rsidR="00AA08B1" w:rsidRPr="00D22F72" w:rsidRDefault="00AA08B1" w:rsidP="00AA08B1">
      <w:pPr>
        <w:spacing w:after="200"/>
        <w:rPr>
          <w:rFonts w:ascii="Open Sans" w:hAnsi="Open Sans" w:cs="Open Sans"/>
          <w:iCs/>
          <w:color w:val="000000" w:themeColor="text1"/>
          <w:sz w:val="18"/>
          <w:szCs w:val="18"/>
        </w:rPr>
      </w:pPr>
      <w:r w:rsidRPr="00D22F72">
        <w:rPr>
          <w:rFonts w:ascii="Open Sans" w:hAnsi="Open Sans" w:cs="Open Sans"/>
          <w:iCs/>
          <w:color w:val="000000" w:themeColor="text1"/>
          <w:sz w:val="18"/>
          <w:szCs w:val="18"/>
        </w:rPr>
        <w:t>Le présent Cahier des clauses particulières est exclusif au lot n°1 : Responsabilité Civile du Maître d’ouvrage ;</w:t>
      </w:r>
    </w:p>
    <w:p w14:paraId="12252C14" w14:textId="6A82CBE0" w:rsidR="00EF2CF5" w:rsidRPr="00EF2CF5" w:rsidRDefault="00EF2CF5" w:rsidP="00EF2CF5">
      <w:pPr>
        <w:pStyle w:val="Titre3"/>
        <w:spacing w:after="200"/>
        <w:rPr>
          <w:rFonts w:ascii="Open Sans" w:hAnsi="Open Sans" w:cs="Open Sans"/>
          <w:color w:val="000000" w:themeColor="text1"/>
        </w:rPr>
      </w:pPr>
      <w:r>
        <w:rPr>
          <w:rFonts w:ascii="Open Sans" w:hAnsi="Open Sans" w:cs="Open Sans"/>
          <w:color w:val="000000" w:themeColor="text1"/>
        </w:rPr>
        <w:t> </w:t>
      </w:r>
      <w:bookmarkStart w:id="7" w:name="_Toc237423160"/>
      <w:r>
        <w:rPr>
          <w:rFonts w:ascii="Open Sans" w:hAnsi="Open Sans" w:cs="Open Sans"/>
          <w:color w:val="000000" w:themeColor="text1"/>
        </w:rPr>
        <w:t>Ordre de priorité</w:t>
      </w:r>
      <w:bookmarkEnd w:id="7"/>
    </w:p>
    <w:p w14:paraId="47E65628" w14:textId="201CF664"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Par dérogation à l’article 4.1 du CCAG-FCS, les documents contractuels particuliers suivants, applicables au Marché prévalent les uns sur les autres dans l’ordre où ils sont énumérés ci-après :</w:t>
      </w:r>
    </w:p>
    <w:p w14:paraId="6A840E80" w14:textId="640CC8D6" w:rsidR="003640AB" w:rsidRPr="00AA08B1" w:rsidRDefault="003640AB" w:rsidP="004258F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l’acte d’engagement </w:t>
      </w:r>
    </w:p>
    <w:p w14:paraId="672D39C3" w14:textId="3AC31AE1" w:rsidR="003640AB" w:rsidRPr="00AA08B1" w:rsidRDefault="003640AB" w:rsidP="004258F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le présent Cahier des Clauses Particulières (C.C.P.)</w:t>
      </w:r>
      <w:r w:rsidR="00A30834">
        <w:rPr>
          <w:rFonts w:ascii="Open Sans" w:hAnsi="Open Sans" w:cs="Open Sans"/>
          <w:color w:val="000000" w:themeColor="text1"/>
          <w:sz w:val="18"/>
          <w:szCs w:val="18"/>
        </w:rPr>
        <w:t xml:space="preserve"> et ses annexes</w:t>
      </w:r>
      <w:r w:rsidRPr="00AA08B1">
        <w:rPr>
          <w:rFonts w:ascii="Open Sans" w:hAnsi="Open Sans" w:cs="Open Sans"/>
          <w:color w:val="000000" w:themeColor="text1"/>
          <w:sz w:val="18"/>
          <w:szCs w:val="18"/>
        </w:rPr>
        <w:t xml:space="preserve">, </w:t>
      </w:r>
    </w:p>
    <w:p w14:paraId="4D0DD1F2" w14:textId="19A35ED1" w:rsidR="003640AB" w:rsidRPr="00AA08B1" w:rsidRDefault="003640AB" w:rsidP="004258F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mémoire technique remis par l’assureur et les éventuelles réserves, </w:t>
      </w:r>
    </w:p>
    <w:p w14:paraId="263BFE2B" w14:textId="2695EFEF" w:rsidR="003640AB" w:rsidRPr="00AA08B1" w:rsidRDefault="003640AB" w:rsidP="004258F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le contrat d’assurance conclu entre le souscripteur et l’assureur à l’issue de la notification du présent marché y compris les conditions générales de la compagnie complétant le CCP éventuellement annexées, et s’il y a eu lieu les conditions particulières proposées par la compagnie d’assurance</w:t>
      </w:r>
    </w:p>
    <w:p w14:paraId="66927583" w14:textId="78C3B2EF" w:rsidR="003640AB" w:rsidRPr="00AA08B1" w:rsidRDefault="003640AB" w:rsidP="004258F1">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cahier des clauses administratives générales applicables aux marchés de fournitures courantes et de services (CCAG- FCS) approuvé par l’arrêté du 31 mars 2021. </w:t>
      </w:r>
    </w:p>
    <w:p w14:paraId="1BB2FDC8" w14:textId="77777777"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 xml:space="preserve">L’ensemble des dispositions du présent cahier des clauses particulières constitue les conventions particulières au contrat d’assurances. Ces dispositions dérogent à toutes les conditions d’assurance (générales, particulières, spéciales…) émises par l’assureur dans le cadre du présent marché et s’appliqueront par conséquent en priorité. Les présentes clauses particulières font partie intégrante du contrat et prévalent sur les conditions générales éventuellement annexées. Cependant, les conditions particulières dérogent uniquement pour ce qu’elles ont de plus favorable pour l’assuré aux conditions générales et conventions spéciales. </w:t>
      </w:r>
    </w:p>
    <w:p w14:paraId="3CBE974E" w14:textId="35D61102" w:rsidR="003640AB"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Les informations relatives à l’identification du chantier et du dossier technique sont fournies par l’APHP. Le titulaire est réputé avoir eu connaissance de tout renseignement nécessaire à une juste appréciation des risques par la transmission de ces pièces.</w:t>
      </w:r>
    </w:p>
    <w:p w14:paraId="7057391D" w14:textId="77777777" w:rsidR="00955671" w:rsidRDefault="00955671" w:rsidP="003640AB">
      <w:pPr>
        <w:spacing w:after="200"/>
        <w:rPr>
          <w:rFonts w:ascii="Open Sans" w:hAnsi="Open Sans" w:cs="Open Sans"/>
          <w:color w:val="000000" w:themeColor="text1"/>
          <w:sz w:val="18"/>
          <w:szCs w:val="18"/>
        </w:rPr>
      </w:pPr>
    </w:p>
    <w:p w14:paraId="078E016D" w14:textId="621FCACA" w:rsidR="00DB593F" w:rsidRPr="00EF2CF5" w:rsidRDefault="00EF2CF5" w:rsidP="00EF2CF5">
      <w:pPr>
        <w:pStyle w:val="Titre3"/>
        <w:spacing w:after="200"/>
        <w:rPr>
          <w:rFonts w:ascii="Open Sans" w:hAnsi="Open Sans" w:cs="Open Sans"/>
          <w:color w:val="000000" w:themeColor="text1"/>
        </w:rPr>
      </w:pPr>
      <w:bookmarkStart w:id="8" w:name="_Toc237423161"/>
      <w:r w:rsidRPr="00EF2CF5">
        <w:rPr>
          <w:rFonts w:ascii="Open Sans" w:hAnsi="Open Sans" w:cs="Open Sans"/>
          <w:color w:val="000000" w:themeColor="text1"/>
        </w:rPr>
        <w:lastRenderedPageBreak/>
        <w:t>R</w:t>
      </w:r>
      <w:r w:rsidR="009A0789">
        <w:rPr>
          <w:rFonts w:ascii="Open Sans" w:hAnsi="Open Sans" w:cs="Open Sans"/>
          <w:color w:val="000000" w:themeColor="text1"/>
        </w:rPr>
        <w:t xml:space="preserve">eprise du passé </w:t>
      </w:r>
      <w:r w:rsidR="009A0789" w:rsidRPr="00EF2CF5">
        <w:rPr>
          <w:rFonts w:ascii="Open Sans" w:hAnsi="Open Sans" w:cs="Open Sans"/>
          <w:color w:val="000000" w:themeColor="text1"/>
        </w:rPr>
        <w:t>inconnu</w:t>
      </w:r>
      <w:bookmarkEnd w:id="8"/>
    </w:p>
    <w:p w14:paraId="73D39E75" w14:textId="2A8B3147" w:rsidR="00DB593F" w:rsidRDefault="00DB593F" w:rsidP="00DB593F">
      <w:pPr>
        <w:spacing w:after="200"/>
        <w:rPr>
          <w:rFonts w:ascii="Open Sans" w:hAnsi="Open Sans" w:cs="Open Sans"/>
          <w:color w:val="000000" w:themeColor="text1"/>
          <w:sz w:val="18"/>
          <w:szCs w:val="18"/>
        </w:rPr>
      </w:pPr>
      <w:r w:rsidRPr="00DB593F">
        <w:rPr>
          <w:rFonts w:ascii="Open Sans" w:hAnsi="Open Sans" w:cs="Open Sans"/>
          <w:color w:val="000000" w:themeColor="text1"/>
          <w:sz w:val="18"/>
          <w:szCs w:val="18"/>
        </w:rPr>
        <w:t>La garantie s’applique à la partie de l'opération de construction réalisée antérieurement à la prise d'effet du contrat. Sont seules exclues les réclamations susceptibles de relever de la garantie du contrat et dont l'assuré aurait eu connaissance à la souscription.</w:t>
      </w:r>
    </w:p>
    <w:p w14:paraId="38EE4098" w14:textId="149E2427" w:rsidR="001F7C91" w:rsidRPr="00DB593F" w:rsidRDefault="001F7C91" w:rsidP="001F7C91">
      <w:pPr>
        <w:pStyle w:val="Titre3"/>
        <w:spacing w:after="200"/>
        <w:rPr>
          <w:rFonts w:ascii="Open Sans" w:hAnsi="Open Sans" w:cs="Open Sans"/>
          <w:color w:val="000000" w:themeColor="text1"/>
        </w:rPr>
      </w:pPr>
      <w:bookmarkStart w:id="9" w:name="_Toc237423162"/>
      <w:r>
        <w:rPr>
          <w:rFonts w:ascii="Open Sans" w:hAnsi="Open Sans" w:cs="Open Sans"/>
          <w:color w:val="000000" w:themeColor="text1"/>
        </w:rPr>
        <w:t>Commande</w:t>
      </w:r>
      <w:bookmarkEnd w:id="9"/>
    </w:p>
    <w:p w14:paraId="13AF8033" w14:textId="77777777"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 xml:space="preserve">Elles seront établies par </w:t>
      </w:r>
      <w:r>
        <w:rPr>
          <w:rFonts w:ascii="Open Sans" w:hAnsi="Open Sans" w:cs="Open Sans"/>
          <w:i w:val="0"/>
          <w:color w:val="000000" w:themeColor="text1"/>
          <w:sz w:val="18"/>
          <w:szCs w:val="18"/>
        </w:rPr>
        <w:t>le Département Immobilier et Investissements du</w:t>
      </w:r>
      <w:r w:rsidRPr="002B6FC0">
        <w:rPr>
          <w:rFonts w:ascii="Open Sans" w:hAnsi="Open Sans" w:cs="Open Sans"/>
          <w:i w:val="0"/>
          <w:color w:val="000000" w:themeColor="text1"/>
          <w:sz w:val="18"/>
          <w:szCs w:val="18"/>
        </w:rPr>
        <w:t xml:space="preserve"> siège de l’AP-HP et transmises au Titulaire, soit par courrier, soit par télécopie, soit par voie électronique. Elles comporteront obligatoirement un n° de bon de commande </w:t>
      </w:r>
      <w:r w:rsidRPr="002B6FC0">
        <w:rPr>
          <w:rFonts w:ascii="Open Sans" w:hAnsi="Open Sans" w:cs="Open Sans"/>
          <w:i w:val="0"/>
          <w:iCs/>
          <w:color w:val="000000" w:themeColor="text1"/>
          <w:sz w:val="18"/>
          <w:szCs w:val="18"/>
        </w:rPr>
        <w:t>(référence à 10 chiffres commençant par 45) et un Code service</w:t>
      </w:r>
      <w:r w:rsidRPr="002B6FC0">
        <w:rPr>
          <w:rFonts w:ascii="Open Sans" w:hAnsi="Open Sans" w:cs="Open Sans"/>
          <w:i w:val="0"/>
          <w:color w:val="000000" w:themeColor="text1"/>
          <w:sz w:val="18"/>
          <w:szCs w:val="18"/>
        </w:rPr>
        <w:t xml:space="preserve"> à rappeler sur le sur la facture, ainsi que l’objet détaillé de la commande.</w:t>
      </w:r>
    </w:p>
    <w:p w14:paraId="4ED5E2A4" w14:textId="77777777" w:rsidR="00AA08B1" w:rsidRDefault="00AA08B1" w:rsidP="00AA08B1">
      <w:pPr>
        <w:pStyle w:val="Normal2"/>
        <w:spacing w:after="200"/>
        <w:ind w:left="0"/>
      </w:pPr>
      <w:r w:rsidRPr="002B6FC0">
        <w:rPr>
          <w:rFonts w:ascii="Open Sans" w:hAnsi="Open Sans" w:cs="Open Sans"/>
          <w:i w:val="0"/>
          <w:color w:val="000000" w:themeColor="text1"/>
          <w:sz w:val="18"/>
          <w:szCs w:val="18"/>
        </w:rPr>
        <w:t xml:space="preserve">Elles seront échelonnées et émises au fur et à mesure </w:t>
      </w:r>
      <w:r>
        <w:rPr>
          <w:rFonts w:ascii="Open Sans" w:hAnsi="Open Sans" w:cs="Open Sans"/>
          <w:i w:val="0"/>
          <w:color w:val="000000" w:themeColor="text1"/>
          <w:sz w:val="18"/>
          <w:szCs w:val="18"/>
        </w:rPr>
        <w:t>de l’échéancier</w:t>
      </w:r>
      <w:r w:rsidRPr="002B6FC0">
        <w:rPr>
          <w:rFonts w:ascii="Open Sans" w:hAnsi="Open Sans" w:cs="Open Sans"/>
          <w:i w:val="0"/>
          <w:color w:val="000000" w:themeColor="text1"/>
          <w:sz w:val="18"/>
          <w:szCs w:val="18"/>
        </w:rPr>
        <w:t>.</w:t>
      </w:r>
    </w:p>
    <w:p w14:paraId="7E649DAB"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Si le Titulaire du marché est situé dans un autre Etat membre de l’UE, tout bon de commande adressé au Titulaire du marché par les établissements de l’Assistance Publique - Hôpitaux de Paris sera établi pour un montant hors taxe. Le bon de commande devra faire figurer le numéro individuel d’identification pour les opérations intra-communautaires de l’Assistance Publique – Hôpitaux de Paris : FR95267500452.</w:t>
      </w:r>
    </w:p>
    <w:p w14:paraId="75019F21"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bons de comm</w:t>
      </w:r>
      <w:r>
        <w:rPr>
          <w:rFonts w:ascii="Open Sans" w:hAnsi="Open Sans" w:cs="Open Sans"/>
          <w:color w:val="000000" w:themeColor="text1"/>
          <w:sz w:val="18"/>
          <w:szCs w:val="18"/>
        </w:rPr>
        <w:t>a</w:t>
      </w:r>
      <w:r w:rsidRPr="002B6FC0">
        <w:rPr>
          <w:rFonts w:ascii="Open Sans" w:hAnsi="Open Sans" w:cs="Open Sans"/>
          <w:color w:val="000000" w:themeColor="text1"/>
          <w:sz w:val="18"/>
          <w:szCs w:val="18"/>
        </w:rPr>
        <w:t>nde seront transmis, en cas de désignation d’un mandataire du groupement, à ce dernier.</w:t>
      </w:r>
    </w:p>
    <w:p w14:paraId="083182CA" w14:textId="11DDB693" w:rsidR="00F83AE8" w:rsidRPr="002B6FC0" w:rsidRDefault="006254F0" w:rsidP="00934C76">
      <w:pPr>
        <w:pStyle w:val="Titre3"/>
        <w:spacing w:after="200"/>
        <w:rPr>
          <w:rFonts w:ascii="Open Sans" w:hAnsi="Open Sans" w:cs="Open Sans"/>
          <w:color w:val="000000" w:themeColor="text1"/>
        </w:rPr>
      </w:pPr>
      <w:bookmarkStart w:id="10" w:name="_Toc237423163"/>
      <w:r>
        <w:rPr>
          <w:rFonts w:ascii="Open Sans" w:hAnsi="Open Sans" w:cs="Open Sans"/>
          <w:color w:val="000000" w:themeColor="text1"/>
          <w:lang w:val="en-GB"/>
        </w:rPr>
        <w:t>P</w:t>
      </w:r>
      <w:r w:rsidRPr="006254F0">
        <w:rPr>
          <w:rFonts w:ascii="Open Sans" w:hAnsi="Open Sans" w:cs="Open Sans"/>
          <w:color w:val="000000" w:themeColor="text1"/>
          <w:lang w:val="en-GB"/>
        </w:rPr>
        <w:t>rime prévisionnelle et définitive</w:t>
      </w:r>
      <w:bookmarkEnd w:id="10"/>
    </w:p>
    <w:p w14:paraId="6003A317" w14:textId="35B6896E" w:rsidR="00796418"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Le taux de cotisation et la cotisation minimum correspondent à l’engagement de l’assureur pour la durée du marché.</w:t>
      </w:r>
    </w:p>
    <w:p w14:paraId="7BC3F34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cotisation minimum totale est répartie par fraction égale chaque année sur la durée prévisionnelle. </w:t>
      </w:r>
    </w:p>
    <w:p w14:paraId="2758CB61" w14:textId="7B32279E" w:rsid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Dans les 12 mois suivant la réception, le souscripteur s’engage à déclarer le montant définitif de l’opération sur lequel sera appliqué le taux initial éventuellement augmenté de taux de prolongation.  </w:t>
      </w:r>
    </w:p>
    <w:p w14:paraId="4E26DB4C" w14:textId="5696355A" w:rsidR="00796418" w:rsidRPr="006254F0" w:rsidRDefault="00796418" w:rsidP="006254F0">
      <w:pPr>
        <w:spacing w:after="200"/>
        <w:rPr>
          <w:rFonts w:ascii="Open Sans" w:hAnsi="Open Sans" w:cs="Open Sans"/>
          <w:color w:val="000000" w:themeColor="text1"/>
          <w:sz w:val="18"/>
        </w:rPr>
      </w:pPr>
      <w:r>
        <w:rPr>
          <w:rFonts w:ascii="Open Sans" w:hAnsi="Open Sans" w:cs="Open Sans"/>
          <w:color w:val="000000" w:themeColor="text1"/>
          <w:sz w:val="18"/>
        </w:rPr>
        <w:t>La durée prévisionnelle initiale des travaux de construction est de 60 mois.</w:t>
      </w:r>
    </w:p>
    <w:p w14:paraId="147F00F6" w14:textId="5547FC5E"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Il est convenu qu’en cas de dépassement de la durée initiale </w:t>
      </w:r>
      <w:r w:rsidR="00796418">
        <w:rPr>
          <w:rFonts w:ascii="Open Sans" w:hAnsi="Open Sans" w:cs="Open Sans"/>
          <w:color w:val="000000" w:themeColor="text1"/>
          <w:sz w:val="18"/>
        </w:rPr>
        <w:t>des travaux </w:t>
      </w:r>
      <w:r w:rsidRPr="006254F0">
        <w:rPr>
          <w:rFonts w:ascii="Open Sans" w:hAnsi="Open Sans" w:cs="Open Sans"/>
          <w:color w:val="000000" w:themeColor="text1"/>
          <w:sz w:val="18"/>
        </w:rPr>
        <w:t>:</w:t>
      </w:r>
    </w:p>
    <w:p w14:paraId="6754A419" w14:textId="2603EEAD" w:rsidR="006254F0" w:rsidRPr="00D22F72" w:rsidRDefault="006254F0" w:rsidP="004258F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premiers mois bénéficient d’une prolongation automatique et gratuite, </w:t>
      </w:r>
    </w:p>
    <w:p w14:paraId="35283EE8" w14:textId="2391A50D" w:rsidR="006254F0" w:rsidRPr="00D22F72" w:rsidRDefault="006254F0" w:rsidP="004258F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mois suivant la prolongation est automatique et un taux « prorata </w:t>
      </w:r>
      <w:proofErr w:type="spellStart"/>
      <w:r w:rsidRPr="00D22F72">
        <w:rPr>
          <w:rFonts w:ascii="Open Sans" w:hAnsi="Open Sans" w:cs="Open Sans"/>
          <w:color w:val="000000" w:themeColor="text1"/>
          <w:sz w:val="18"/>
        </w:rPr>
        <w:t>temporis</w:t>
      </w:r>
      <w:proofErr w:type="spellEnd"/>
      <w:r w:rsidRPr="00D22F72">
        <w:rPr>
          <w:rFonts w:ascii="Open Sans" w:hAnsi="Open Sans" w:cs="Open Sans"/>
          <w:color w:val="000000" w:themeColor="text1"/>
          <w:sz w:val="18"/>
        </w:rPr>
        <w:t xml:space="preserve"> » est appliqué, </w:t>
      </w:r>
    </w:p>
    <w:p w14:paraId="64020C5E" w14:textId="519A1F97" w:rsidR="006254F0" w:rsidRPr="00D22F72" w:rsidRDefault="006254F0" w:rsidP="004258F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Au-delà des 12 premiers mois, l’assureur s’engage à prolonger sur demande du souscripteur et propose ses conditions, </w:t>
      </w:r>
    </w:p>
    <w:p w14:paraId="32EA9C9B" w14:textId="776FFA06" w:rsidR="00F83AE8" w:rsidRPr="002B6FC0" w:rsidRDefault="00D22F72" w:rsidP="00934C76">
      <w:pPr>
        <w:pStyle w:val="Titre3"/>
        <w:spacing w:after="200"/>
        <w:rPr>
          <w:rFonts w:ascii="Open Sans" w:hAnsi="Open Sans" w:cs="Open Sans"/>
          <w:color w:val="000000" w:themeColor="text1"/>
        </w:rPr>
      </w:pPr>
      <w:bookmarkStart w:id="11" w:name="_Toc237423164"/>
      <w:r>
        <w:rPr>
          <w:rFonts w:ascii="Open Sans" w:hAnsi="Open Sans" w:cs="Open Sans"/>
          <w:color w:val="000000" w:themeColor="text1"/>
        </w:rPr>
        <w:t>Paiement des primes</w:t>
      </w:r>
      <w:bookmarkEnd w:id="11"/>
    </w:p>
    <w:p w14:paraId="2FECEA71" w14:textId="77777777" w:rsidR="00D22F72" w:rsidRPr="00D22F72" w:rsidRDefault="00D22F72" w:rsidP="00D22F72">
      <w:pPr>
        <w:spacing w:after="200"/>
        <w:rPr>
          <w:rFonts w:ascii="Open Sans" w:hAnsi="Open Sans" w:cs="Open Sans"/>
          <w:color w:val="000000" w:themeColor="text1"/>
          <w:sz w:val="18"/>
        </w:rPr>
      </w:pPr>
      <w:r w:rsidRPr="00D22F72">
        <w:rPr>
          <w:rFonts w:ascii="Open Sans" w:hAnsi="Open Sans" w:cs="Open Sans"/>
          <w:color w:val="000000" w:themeColor="text1"/>
          <w:sz w:val="18"/>
        </w:rPr>
        <w:t>La cotisation est payable selon l’échéancier suivant :</w:t>
      </w:r>
    </w:p>
    <w:p w14:paraId="2EEAAAD2" w14:textId="77777777" w:rsidR="00D22F72" w:rsidRPr="00D22F72" w:rsidRDefault="00D22F72" w:rsidP="004258F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à la notification du marché</w:t>
      </w:r>
    </w:p>
    <w:p w14:paraId="6899D012" w14:textId="76BF6745" w:rsidR="00F83AE8" w:rsidRDefault="00D22F72" w:rsidP="004258F1">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un an plus tard</w:t>
      </w:r>
    </w:p>
    <w:p w14:paraId="1177D14A" w14:textId="77777777" w:rsidR="00AA08B1" w:rsidRPr="002B6FC0" w:rsidRDefault="00AA08B1" w:rsidP="00AA08B1">
      <w:pPr>
        <w:pStyle w:val="Titre3"/>
        <w:spacing w:after="200"/>
        <w:rPr>
          <w:rFonts w:ascii="Open Sans" w:hAnsi="Open Sans" w:cs="Open Sans"/>
          <w:color w:val="000000" w:themeColor="text1"/>
        </w:rPr>
      </w:pPr>
      <w:bookmarkStart w:id="12" w:name="_Toc237423165"/>
      <w:r w:rsidRPr="002B6FC0">
        <w:rPr>
          <w:rFonts w:ascii="Open Sans" w:hAnsi="Open Sans" w:cs="Open Sans"/>
          <w:color w:val="000000" w:themeColor="text1"/>
        </w:rPr>
        <w:t>Facturation</w:t>
      </w:r>
      <w:bookmarkEnd w:id="12"/>
    </w:p>
    <w:p w14:paraId="3CA4AF7E"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factures ne doivent comporter aucune condition générale de vente.</w:t>
      </w:r>
    </w:p>
    <w:p w14:paraId="14ED43AD"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
          <w:bCs/>
          <w:color w:val="000000" w:themeColor="text1"/>
          <w:sz w:val="18"/>
          <w:szCs w:val="18"/>
        </w:rPr>
        <w:t xml:space="preserve">Conformément à l’ordonnance n° 2014-697 du 26 juin 2014 relative au développement de la facturation électronique, le Titulaire du marché adressera ses factures sous format dématérialisé par l’intermédiaire de la solution Chorus Pro, à l’adresse https://chorus-pro.gouv.fr. </w:t>
      </w:r>
    </w:p>
    <w:p w14:paraId="6D4A0196"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Cs/>
          <w:color w:val="000000" w:themeColor="text1"/>
          <w:sz w:val="18"/>
          <w:szCs w:val="18"/>
        </w:rPr>
        <w:t>Les factures électroniques seront transmises sur ce portail en utilisant le mode EDI, ou en déposant des fichiers PDF (signés ou non signés).</w:t>
      </w:r>
    </w:p>
    <w:p w14:paraId="37CB29B2" w14:textId="5D370100" w:rsidR="00AA4B3C" w:rsidRDefault="00AA4B3C" w:rsidP="00AA08B1">
      <w:pPr>
        <w:pStyle w:val="Normal2"/>
        <w:spacing w:after="200"/>
        <w:ind w:left="0"/>
        <w:rPr>
          <w:rFonts w:ascii="Open Sans" w:hAnsi="Open Sans" w:cs="Open Sans"/>
          <w:color w:val="000000" w:themeColor="text1"/>
          <w:sz w:val="18"/>
          <w:szCs w:val="18"/>
        </w:rPr>
      </w:pPr>
    </w:p>
    <w:p w14:paraId="222E3365" w14:textId="77777777" w:rsidR="00955671" w:rsidRDefault="00955671" w:rsidP="00AA08B1">
      <w:pPr>
        <w:pStyle w:val="Normal2"/>
        <w:spacing w:after="200"/>
        <w:ind w:left="0"/>
        <w:rPr>
          <w:rFonts w:ascii="Open Sans" w:hAnsi="Open Sans" w:cs="Open Sans"/>
          <w:color w:val="000000" w:themeColor="text1"/>
          <w:sz w:val="18"/>
          <w:szCs w:val="18"/>
        </w:rPr>
      </w:pPr>
    </w:p>
    <w:p w14:paraId="431AB3DF" w14:textId="796521B6"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b/>
          <w:i w:val="0"/>
          <w:color w:val="000000" w:themeColor="text1"/>
          <w:sz w:val="18"/>
          <w:szCs w:val="18"/>
        </w:rPr>
        <w:t>Les factures doivent indiquer</w:t>
      </w:r>
      <w:r w:rsidRPr="002B6FC0">
        <w:rPr>
          <w:rFonts w:ascii="Open Sans" w:hAnsi="Open Sans" w:cs="Open Sans"/>
          <w:i w:val="0"/>
          <w:color w:val="000000" w:themeColor="text1"/>
          <w:sz w:val="18"/>
          <w:szCs w:val="18"/>
        </w:rPr>
        <w:t> :</w:t>
      </w:r>
    </w:p>
    <w:p w14:paraId="727349E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mention « Facture »</w:t>
      </w:r>
    </w:p>
    <w:p w14:paraId="4BE6FF3B"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d’ordre de la facture ;</w:t>
      </w:r>
    </w:p>
    <w:p w14:paraId="77DA4BE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Nom et adresse du créancier ;</w:t>
      </w:r>
    </w:p>
    <w:p w14:paraId="0C9DE19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coordonnées complètes de son compte bancaire telles que précisées sur l’acte d’engagement ;</w:t>
      </w:r>
    </w:p>
    <w:p w14:paraId="1FE4123C"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 SIRET ou SIREN et du registre du commerce ;</w:t>
      </w:r>
    </w:p>
    <w:p w14:paraId="0B9C3A0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APE ;</w:t>
      </w:r>
    </w:p>
    <w:p w14:paraId="0369E04E"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désignation de chaque article livré (marque, quantité) ou de la prestation ;</w:t>
      </w:r>
    </w:p>
    <w:p w14:paraId="0FCEBCB2"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hors taxes par article et hors taxes avec remise (si remise proposée) ;</w:t>
      </w:r>
    </w:p>
    <w:p w14:paraId="0929C08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taux et le montant des taxes ;</w:t>
      </w:r>
    </w:p>
    <w:p w14:paraId="21CB8F9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total des fournitures livrées T.T.C. ;</w:t>
      </w:r>
    </w:p>
    <w:p w14:paraId="194FCB6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 du bon de commande (référence à 10 chiffres commençant par 45) ou ordre de service (une facture devant référencer un et un seul bon de commande ou ordre de service) ;</w:t>
      </w:r>
    </w:p>
    <w:p w14:paraId="253AEF75" w14:textId="77777777" w:rsidR="00AA08B1" w:rsidRPr="002B6FC0" w:rsidRDefault="00AA08B1" w:rsidP="00445816">
      <w:pPr>
        <w:pStyle w:val="Default"/>
        <w:numPr>
          <w:ilvl w:val="0"/>
          <w:numId w:val="2"/>
        </w:numPr>
        <w:jc w:val="both"/>
        <w:rPr>
          <w:rFonts w:ascii="Open Sans" w:hAnsi="Open Sans" w:cs="Open Sans"/>
          <w:color w:val="000000" w:themeColor="text1"/>
          <w:sz w:val="18"/>
          <w:szCs w:val="18"/>
        </w:rPr>
      </w:pPr>
      <w:r w:rsidRPr="002B6FC0">
        <w:rPr>
          <w:rFonts w:ascii="Open Sans" w:hAnsi="Open Sans" w:cs="Open Sans"/>
          <w:color w:val="000000" w:themeColor="text1"/>
          <w:sz w:val="18"/>
          <w:szCs w:val="18"/>
        </w:rPr>
        <w:t>Le n° de SIRET de l’AP-HP : 267 500 452 01928 ;</w:t>
      </w:r>
    </w:p>
    <w:p w14:paraId="61012874"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service de l’établissement ayant passé commande (présent sur le bon de commande) ;</w:t>
      </w:r>
    </w:p>
    <w:p w14:paraId="0479D8E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de marché ;</w:t>
      </w:r>
    </w:p>
    <w:p w14:paraId="518241C6" w14:textId="77777777" w:rsidR="00AA08B1" w:rsidRPr="002B6FC0" w:rsidRDefault="00AA08B1" w:rsidP="00445816">
      <w:pPr>
        <w:pStyle w:val="Normal2"/>
        <w:numPr>
          <w:ilvl w:val="0"/>
          <w:numId w:val="2"/>
        </w:numPr>
        <w:spacing w:after="20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des bons de livraison des fournitures et leur date ou la date de réalisation de la prestation.</w:t>
      </w:r>
    </w:p>
    <w:p w14:paraId="0D222372" w14:textId="0E61D778" w:rsidR="00AA08B1" w:rsidRDefault="00AA08B1" w:rsidP="00AA08B1">
      <w:pPr>
        <w:spacing w:after="200"/>
        <w:rPr>
          <w:rFonts w:ascii="Open Sans" w:hAnsi="Open Sans" w:cs="Open Sans"/>
          <w:b/>
          <w:bCs/>
          <w:color w:val="000000" w:themeColor="text1"/>
          <w:sz w:val="18"/>
          <w:szCs w:val="18"/>
          <w:lang w:eastAsia="en-US"/>
        </w:rPr>
      </w:pPr>
      <w:r w:rsidRPr="002B6FC0">
        <w:rPr>
          <w:rFonts w:ascii="Open Sans" w:hAnsi="Open Sans" w:cs="Open Sans"/>
          <w:b/>
          <w:bCs/>
          <w:color w:val="000000" w:themeColor="text1"/>
          <w:sz w:val="18"/>
          <w:szCs w:val="18"/>
          <w:lang w:eastAsia="en-US"/>
        </w:rPr>
        <w:t>L’absence d’une des mentions listées ci-dessus entraînera un rejet de la facture.</w:t>
      </w:r>
    </w:p>
    <w:p w14:paraId="5A93DBAD" w14:textId="222311A9" w:rsidR="00796418" w:rsidRPr="002B6FC0" w:rsidRDefault="00796418" w:rsidP="00AA08B1">
      <w:pPr>
        <w:spacing w:after="200"/>
        <w:rPr>
          <w:rFonts w:ascii="Open Sans" w:hAnsi="Open Sans" w:cs="Open Sans"/>
          <w:b/>
          <w:bCs/>
          <w:color w:val="000000" w:themeColor="text1"/>
          <w:sz w:val="18"/>
          <w:szCs w:val="18"/>
          <w:lang w:eastAsia="en-US"/>
        </w:rPr>
      </w:pPr>
      <w:bookmarkStart w:id="13" w:name="_Hlk237419131"/>
      <w:r>
        <w:rPr>
          <w:rFonts w:ascii="Open Sans" w:hAnsi="Open Sans" w:cs="Open Sans"/>
          <w:b/>
          <w:bCs/>
          <w:color w:val="000000" w:themeColor="text1"/>
          <w:sz w:val="18"/>
          <w:szCs w:val="18"/>
          <w:lang w:eastAsia="en-US"/>
        </w:rPr>
        <w:t>Dans le cadre de</w:t>
      </w:r>
      <w:r w:rsidR="000C5577">
        <w:rPr>
          <w:rFonts w:ascii="Open Sans" w:hAnsi="Open Sans" w:cs="Open Sans"/>
          <w:b/>
          <w:bCs/>
          <w:color w:val="000000" w:themeColor="text1"/>
          <w:sz w:val="18"/>
          <w:szCs w:val="18"/>
          <w:lang w:eastAsia="en-US"/>
        </w:rPr>
        <w:t xml:space="preserve"> la facturation</w:t>
      </w:r>
      <w:r>
        <w:rPr>
          <w:rFonts w:ascii="Open Sans" w:hAnsi="Open Sans" w:cs="Open Sans"/>
          <w:b/>
          <w:bCs/>
          <w:color w:val="000000" w:themeColor="text1"/>
          <w:sz w:val="18"/>
          <w:szCs w:val="18"/>
          <w:lang w:eastAsia="en-US"/>
        </w:rPr>
        <w:t xml:space="preserve"> , l’AP-HP utilise le progiciel EDIFLEX pour la gestion de sa facturation. Le </w:t>
      </w:r>
      <w:r w:rsidR="002706C2">
        <w:rPr>
          <w:rFonts w:ascii="Open Sans" w:hAnsi="Open Sans" w:cs="Open Sans"/>
          <w:b/>
          <w:bCs/>
          <w:color w:val="000000" w:themeColor="text1"/>
          <w:sz w:val="18"/>
          <w:szCs w:val="18"/>
          <w:lang w:eastAsia="en-US"/>
        </w:rPr>
        <w:t>titulaire</w:t>
      </w:r>
      <w:r>
        <w:rPr>
          <w:rFonts w:ascii="Open Sans" w:hAnsi="Open Sans" w:cs="Open Sans"/>
          <w:b/>
          <w:bCs/>
          <w:color w:val="000000" w:themeColor="text1"/>
          <w:sz w:val="18"/>
          <w:szCs w:val="18"/>
          <w:lang w:eastAsia="en-US"/>
        </w:rPr>
        <w:t xml:space="preserve"> devra ainsi </w:t>
      </w:r>
      <w:r w:rsidR="002706C2">
        <w:rPr>
          <w:rFonts w:ascii="Open Sans" w:hAnsi="Open Sans" w:cs="Open Sans"/>
          <w:b/>
          <w:bCs/>
          <w:color w:val="000000" w:themeColor="text1"/>
          <w:sz w:val="18"/>
          <w:szCs w:val="18"/>
          <w:lang w:eastAsia="en-US"/>
        </w:rPr>
        <w:t>obligatoirement</w:t>
      </w:r>
      <w:r>
        <w:rPr>
          <w:rFonts w:ascii="Open Sans" w:hAnsi="Open Sans" w:cs="Open Sans"/>
          <w:b/>
          <w:bCs/>
          <w:color w:val="000000" w:themeColor="text1"/>
          <w:sz w:val="18"/>
          <w:szCs w:val="18"/>
          <w:lang w:eastAsia="en-US"/>
        </w:rPr>
        <w:t xml:space="preserve"> saisir sa facturation</w:t>
      </w:r>
    </w:p>
    <w:p w14:paraId="0488F775" w14:textId="77777777" w:rsidR="00AA08B1" w:rsidRPr="002B6FC0" w:rsidRDefault="00AA08B1" w:rsidP="00AA08B1">
      <w:pPr>
        <w:pStyle w:val="Titre3"/>
        <w:spacing w:after="200"/>
        <w:rPr>
          <w:rFonts w:ascii="Open Sans" w:hAnsi="Open Sans" w:cs="Open Sans"/>
          <w:color w:val="000000" w:themeColor="text1"/>
        </w:rPr>
      </w:pPr>
      <w:bookmarkStart w:id="14" w:name="_Toc237423166"/>
      <w:bookmarkEnd w:id="13"/>
      <w:r w:rsidRPr="002B6FC0">
        <w:rPr>
          <w:rFonts w:ascii="Open Sans" w:hAnsi="Open Sans" w:cs="Open Sans"/>
          <w:color w:val="000000" w:themeColor="text1"/>
        </w:rPr>
        <w:t>Paiement</w:t>
      </w:r>
      <w:bookmarkEnd w:id="14"/>
    </w:p>
    <w:p w14:paraId="158A078B" w14:textId="26003C85"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paiement s’effectue selon les règles de la comptabilité publique, dans les conditions prévues au chapitre 2 « prix et règlement » du cahier des clauses administratives générales-FCS.</w:t>
      </w:r>
    </w:p>
    <w:p w14:paraId="6B501046"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En application de l’article R. 2192-11 du Code de la commande publique, le délai maximum de paiement est de 50 jours à compter de la présentation de la demande de paiement.</w:t>
      </w:r>
    </w:p>
    <w:p w14:paraId="798D30C8"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défaut de paiement dans ce délai fait courir de plein droit, et sans autre formalité, des intérêts moratoires au bénéfice du Titulaire ou du sous-traitant payé directement, conformément à la réglementation en vigueur notamment aux dispositions des articles R. 2192-31 à R. 2192-36 du Code de la commande publique</w:t>
      </w:r>
      <w:r w:rsidRPr="002B6FC0">
        <w:rPr>
          <w:rFonts w:ascii="Open Sans" w:hAnsi="Open Sans" w:cs="Open Sans"/>
          <w:bCs/>
          <w:color w:val="000000" w:themeColor="text1"/>
          <w:sz w:val="18"/>
          <w:szCs w:val="18"/>
        </w:rPr>
        <w:t>.</w:t>
      </w:r>
    </w:p>
    <w:p w14:paraId="38956377"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Ce délai est néanmoins suspendu en cas de rejet de la demande de paiement par le pouvoir adjudicateur à des fins de correction jusqu’à la remise d’une nouvelle facture en bonne et due forme.</w:t>
      </w:r>
    </w:p>
    <w:p w14:paraId="56159AFB" w14:textId="77777777" w:rsidR="00AA08B1" w:rsidRPr="002B6FC0" w:rsidRDefault="00AA08B1" w:rsidP="00AA08B1">
      <w:pPr>
        <w:pStyle w:val="Titre3"/>
        <w:spacing w:after="200"/>
        <w:rPr>
          <w:rFonts w:ascii="Open Sans" w:hAnsi="Open Sans" w:cs="Open Sans"/>
          <w:strike/>
          <w:color w:val="000000" w:themeColor="text1"/>
        </w:rPr>
      </w:pPr>
      <w:bookmarkStart w:id="15" w:name="_Toc237423167"/>
      <w:r w:rsidRPr="002B6FC0">
        <w:rPr>
          <w:rFonts w:ascii="Open Sans" w:hAnsi="Open Sans" w:cs="Open Sans"/>
          <w:color w:val="000000" w:themeColor="text1"/>
        </w:rPr>
        <w:t>Avances</w:t>
      </w:r>
      <w:bookmarkEnd w:id="15"/>
      <w:r w:rsidRPr="002B6FC0">
        <w:rPr>
          <w:rFonts w:ascii="Open Sans" w:hAnsi="Open Sans" w:cs="Open Sans"/>
          <w:color w:val="000000" w:themeColor="text1"/>
        </w:rPr>
        <w:t xml:space="preserve"> </w:t>
      </w:r>
    </w:p>
    <w:p w14:paraId="2239C925" w14:textId="09D5071D" w:rsidR="00AA08B1" w:rsidRDefault="00AA08B1" w:rsidP="00AA08B1">
      <w:pPr>
        <w:shd w:val="clear" w:color="auto" w:fill="FFFFFF"/>
        <w:spacing w:after="240"/>
        <w:jc w:val="left"/>
        <w:textAlignment w:val="baseline"/>
        <w:rPr>
          <w:rFonts w:ascii="Open Sans" w:eastAsiaTheme="minorHAnsi" w:hAnsi="Open Sans" w:cs="Open Sans"/>
          <w:iCs/>
          <w:color w:val="000000" w:themeColor="text1"/>
          <w:sz w:val="18"/>
          <w:szCs w:val="18"/>
          <w:lang w:eastAsia="en-US"/>
        </w:rPr>
      </w:pPr>
      <w:r w:rsidRPr="00AA08B1">
        <w:rPr>
          <w:rFonts w:ascii="Open Sans" w:eastAsiaTheme="minorHAnsi" w:hAnsi="Open Sans" w:cs="Open Sans"/>
          <w:iCs/>
          <w:color w:val="000000" w:themeColor="text1"/>
          <w:sz w:val="18"/>
          <w:szCs w:val="18"/>
          <w:lang w:eastAsia="en-US"/>
        </w:rPr>
        <w:t>Sans objet</w:t>
      </w:r>
    </w:p>
    <w:p w14:paraId="4615F880" w14:textId="5D097F28" w:rsidR="00647437" w:rsidRPr="002B6FC0" w:rsidRDefault="00E60BFB" w:rsidP="00934C76">
      <w:pPr>
        <w:pStyle w:val="Titre3"/>
        <w:spacing w:after="200"/>
        <w:rPr>
          <w:rFonts w:ascii="Open Sans" w:hAnsi="Open Sans" w:cs="Open Sans"/>
          <w:color w:val="000000" w:themeColor="text1"/>
        </w:rPr>
      </w:pPr>
      <w:bookmarkStart w:id="16" w:name="_Toc237423168"/>
      <w:bookmarkStart w:id="17" w:name="a6"/>
      <w:r w:rsidRPr="002B6FC0">
        <w:rPr>
          <w:rFonts w:ascii="Open Sans" w:hAnsi="Open Sans" w:cs="Open Sans"/>
          <w:color w:val="000000" w:themeColor="text1"/>
        </w:rPr>
        <w:t>Clause de réexamen</w:t>
      </w:r>
      <w:bookmarkEnd w:id="16"/>
      <w:r w:rsidRPr="002B6FC0">
        <w:rPr>
          <w:rFonts w:ascii="Open Sans" w:hAnsi="Open Sans" w:cs="Open Sans"/>
          <w:color w:val="000000" w:themeColor="text1"/>
        </w:rPr>
        <w:t xml:space="preserve"> </w:t>
      </w:r>
    </w:p>
    <w:p w14:paraId="45C67456" w14:textId="012415F7" w:rsidR="005C6442" w:rsidRPr="002B6FC0" w:rsidRDefault="00647437"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application du 1° de l’article </w:t>
      </w:r>
      <w:r w:rsidR="00375FD8" w:rsidRPr="002B6FC0">
        <w:rPr>
          <w:rFonts w:ascii="Open Sans" w:hAnsi="Open Sans" w:cs="Open Sans"/>
          <w:color w:val="000000" w:themeColor="text1"/>
          <w:sz w:val="18"/>
          <w:szCs w:val="18"/>
        </w:rPr>
        <w:t xml:space="preserve">L2194-1 du </w:t>
      </w:r>
      <w:r w:rsidR="00D753AC" w:rsidRPr="002B6FC0">
        <w:rPr>
          <w:rFonts w:ascii="Open Sans" w:hAnsi="Open Sans" w:cs="Open Sans"/>
          <w:color w:val="000000" w:themeColor="text1"/>
          <w:sz w:val="18"/>
          <w:szCs w:val="18"/>
        </w:rPr>
        <w:t xml:space="preserve">Code </w:t>
      </w:r>
      <w:r w:rsidR="00375FD8" w:rsidRPr="002B6FC0">
        <w:rPr>
          <w:rFonts w:ascii="Open Sans" w:hAnsi="Open Sans" w:cs="Open Sans"/>
          <w:color w:val="000000" w:themeColor="text1"/>
          <w:sz w:val="18"/>
          <w:szCs w:val="18"/>
        </w:rPr>
        <w:t>de la commande publique</w:t>
      </w:r>
      <w:r w:rsidR="005C6442" w:rsidRPr="002B6FC0">
        <w:rPr>
          <w:rFonts w:ascii="Open Sans" w:hAnsi="Open Sans" w:cs="Open Sans"/>
          <w:color w:val="000000" w:themeColor="text1"/>
          <w:sz w:val="18"/>
          <w:szCs w:val="18"/>
        </w:rPr>
        <w:t xml:space="preserve">, </w:t>
      </w:r>
      <w:r w:rsidR="00467CA2" w:rsidRPr="002B6FC0">
        <w:rPr>
          <w:rFonts w:ascii="Open Sans" w:hAnsi="Open Sans" w:cs="Open Sans"/>
          <w:color w:val="000000" w:themeColor="text1"/>
          <w:sz w:val="18"/>
          <w:szCs w:val="18"/>
        </w:rPr>
        <w:t>le Représentant du Pouvoir Adjudicateur se réserve la possibilité de modifier le présent CCP dans les cas suivants :</w:t>
      </w:r>
    </w:p>
    <w:p w14:paraId="1FCF9E94" w14:textId="77777777" w:rsidR="00467CA2" w:rsidRPr="002B6FC0" w:rsidRDefault="00467CA2" w:rsidP="004258F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technique ou réglementaire nécessitant l’adjonction de nouvelles références au marché,</w:t>
      </w:r>
    </w:p>
    <w:p w14:paraId="7B0344FE" w14:textId="77777777" w:rsidR="00467CA2" w:rsidRPr="002B6FC0" w:rsidRDefault="00467CA2" w:rsidP="004258F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du périmètre d’exécution du marché par adjonction de groupes hospitaliers ou d’établissements non bénéficiaires initialement,</w:t>
      </w:r>
    </w:p>
    <w:p w14:paraId="477AAB13" w14:textId="580716A4" w:rsidR="00467CA2" w:rsidRDefault="00467CA2" w:rsidP="004258F1">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importante du coût des matières premières ayant des conséquences importantes sur l’équilibre financier du marché</w:t>
      </w:r>
      <w:r w:rsidR="006D1EC9" w:rsidRPr="002B6FC0">
        <w:rPr>
          <w:rFonts w:ascii="Open Sans" w:hAnsi="Open Sans" w:cs="Open Sans"/>
          <w:color w:val="000000" w:themeColor="text1"/>
          <w:sz w:val="18"/>
          <w:szCs w:val="18"/>
        </w:rPr>
        <w:t>.</w:t>
      </w:r>
    </w:p>
    <w:p w14:paraId="22FC698C" w14:textId="77777777" w:rsidR="003640AB" w:rsidRPr="002B6FC0" w:rsidRDefault="003640AB" w:rsidP="003640AB">
      <w:pPr>
        <w:rPr>
          <w:rFonts w:ascii="Open Sans" w:hAnsi="Open Sans" w:cs="Open Sans"/>
          <w:color w:val="000000" w:themeColor="text1"/>
          <w:sz w:val="18"/>
          <w:szCs w:val="18"/>
        </w:rPr>
      </w:pPr>
    </w:p>
    <w:p w14:paraId="5D98E240" w14:textId="0252E600" w:rsidR="00955671" w:rsidRDefault="00467CA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La mise en œuvre de cette clause de réexamen pourra être initiée à l’initiative du RPA ou sur demande j</w:t>
      </w:r>
      <w:r w:rsidR="009E327A" w:rsidRPr="002B6FC0">
        <w:rPr>
          <w:rFonts w:ascii="Open Sans" w:hAnsi="Open Sans" w:cs="Open Sans"/>
          <w:color w:val="000000" w:themeColor="text1"/>
          <w:sz w:val="18"/>
          <w:szCs w:val="18"/>
        </w:rPr>
        <w:t xml:space="preserve">ustifiée du </w:t>
      </w:r>
      <w:r w:rsidR="00957C13" w:rsidRPr="002B6FC0">
        <w:rPr>
          <w:rFonts w:ascii="Open Sans" w:hAnsi="Open Sans" w:cs="Open Sans"/>
          <w:color w:val="000000" w:themeColor="text1"/>
          <w:sz w:val="18"/>
          <w:szCs w:val="18"/>
        </w:rPr>
        <w:t>Titulaire</w:t>
      </w:r>
      <w:r w:rsidR="009E327A" w:rsidRPr="002B6FC0">
        <w:rPr>
          <w:rFonts w:ascii="Open Sans" w:hAnsi="Open Sans" w:cs="Open Sans"/>
          <w:color w:val="000000" w:themeColor="text1"/>
          <w:sz w:val="18"/>
          <w:szCs w:val="18"/>
        </w:rPr>
        <w:t xml:space="preserve"> du marché</w:t>
      </w:r>
      <w:r w:rsidR="0081794D" w:rsidRPr="002B6FC0">
        <w:rPr>
          <w:rFonts w:ascii="Open Sans" w:hAnsi="Open Sans" w:cs="Open Sans"/>
          <w:color w:val="000000" w:themeColor="text1"/>
          <w:sz w:val="18"/>
          <w:szCs w:val="18"/>
        </w:rPr>
        <w:t xml:space="preserve"> par voie d’avenant</w:t>
      </w:r>
      <w:r w:rsidR="0055029B" w:rsidRPr="002B6FC0">
        <w:rPr>
          <w:rFonts w:ascii="Open Sans" w:hAnsi="Open Sans" w:cs="Open Sans"/>
          <w:color w:val="000000" w:themeColor="text1"/>
          <w:sz w:val="18"/>
          <w:szCs w:val="18"/>
        </w:rPr>
        <w:t xml:space="preserve"> éventuellement</w:t>
      </w:r>
      <w:r w:rsidR="009E327A" w:rsidRPr="002B6FC0">
        <w:rPr>
          <w:rFonts w:ascii="Open Sans" w:hAnsi="Open Sans" w:cs="Open Sans"/>
          <w:color w:val="000000" w:themeColor="text1"/>
          <w:sz w:val="18"/>
          <w:szCs w:val="18"/>
        </w:rPr>
        <w:t>.</w:t>
      </w:r>
      <w:r w:rsidRPr="002B6FC0">
        <w:rPr>
          <w:rFonts w:ascii="Open Sans" w:hAnsi="Open Sans" w:cs="Open Sans"/>
          <w:color w:val="000000" w:themeColor="text1"/>
          <w:sz w:val="18"/>
          <w:szCs w:val="18"/>
        </w:rPr>
        <w:t xml:space="preserve"> La demande devra parvenir au RPA par LRAR</w:t>
      </w:r>
    </w:p>
    <w:p w14:paraId="4ED5BF22" w14:textId="499D6717" w:rsidR="00146705" w:rsidRPr="00146705" w:rsidRDefault="00146705" w:rsidP="00146705">
      <w:pPr>
        <w:pStyle w:val="Titre3"/>
        <w:spacing w:after="200"/>
        <w:rPr>
          <w:rFonts w:ascii="Open Sans" w:hAnsi="Open Sans" w:cs="Open Sans"/>
          <w:color w:val="000000" w:themeColor="text1"/>
        </w:rPr>
      </w:pPr>
      <w:r>
        <w:rPr>
          <w:rFonts w:ascii="Open Sans" w:hAnsi="Open Sans" w:cs="Open Sans"/>
          <w:color w:val="000000" w:themeColor="text1"/>
        </w:rPr>
        <w:lastRenderedPageBreak/>
        <w:t> </w:t>
      </w:r>
      <w:bookmarkStart w:id="18" w:name="_Toc237423169"/>
      <w:r>
        <w:rPr>
          <w:rFonts w:ascii="Open Sans" w:hAnsi="Open Sans" w:cs="Open Sans"/>
          <w:color w:val="000000" w:themeColor="text1"/>
        </w:rPr>
        <w:t>Prestations similaires</w:t>
      </w:r>
      <w:bookmarkEnd w:id="18"/>
    </w:p>
    <w:p w14:paraId="5B3E3C4D" w14:textId="657C4F32" w:rsidR="00146705" w:rsidRPr="00146705" w:rsidRDefault="00146705" w:rsidP="00146705">
      <w:pPr>
        <w:spacing w:after="200"/>
        <w:rPr>
          <w:rFonts w:ascii="Open Sans" w:hAnsi="Open Sans" w:cs="Open Sans"/>
          <w:iCs/>
          <w:color w:val="000000" w:themeColor="text1"/>
          <w:sz w:val="18"/>
        </w:rPr>
      </w:pPr>
      <w:r w:rsidRPr="00146705">
        <w:rPr>
          <w:rFonts w:ascii="Open Sans" w:hAnsi="Open Sans" w:cs="Open Sans"/>
          <w:iCs/>
          <w:color w:val="000000" w:themeColor="text1"/>
          <w:sz w:val="18"/>
        </w:rPr>
        <w:t xml:space="preserve">Le Représentant du Pouvoir Adjudicateur se réserve la possibilité de recours ultérieur à la procédure négociée pour la réalisation de prestations ou de travaux complémentaires exécutées par le titulaire initial et /ou similaires au sens de l’article R. 2122-7 du Code de la commande publique pour un montant de 10% du montant du marché. </w:t>
      </w:r>
    </w:p>
    <w:p w14:paraId="1F472BBE" w14:textId="29C95963" w:rsidR="0044480C" w:rsidRPr="002B6FC0" w:rsidRDefault="0044480C" w:rsidP="00934C76">
      <w:pPr>
        <w:pStyle w:val="Titre3"/>
        <w:spacing w:after="200"/>
        <w:rPr>
          <w:rFonts w:ascii="Open Sans" w:hAnsi="Open Sans" w:cs="Open Sans"/>
          <w:color w:val="000000" w:themeColor="text1"/>
        </w:rPr>
      </w:pPr>
      <w:bookmarkStart w:id="19" w:name="_Toc237423170"/>
      <w:r w:rsidRPr="002B6FC0">
        <w:rPr>
          <w:rFonts w:ascii="Open Sans" w:hAnsi="Open Sans" w:cs="Open Sans"/>
          <w:color w:val="000000" w:themeColor="text1"/>
        </w:rPr>
        <w:t xml:space="preserve">Changement </w:t>
      </w:r>
      <w:r w:rsidR="003615E2" w:rsidRPr="002B6FC0">
        <w:rPr>
          <w:rFonts w:ascii="Open Sans" w:hAnsi="Open Sans" w:cs="Open Sans"/>
          <w:color w:val="000000" w:themeColor="text1"/>
        </w:rPr>
        <w:t xml:space="preserve">de dénomination sociale du </w:t>
      </w:r>
      <w:r w:rsidR="00957C13" w:rsidRPr="002B6FC0">
        <w:rPr>
          <w:rFonts w:ascii="Open Sans" w:hAnsi="Open Sans" w:cs="Open Sans"/>
          <w:color w:val="000000" w:themeColor="text1"/>
        </w:rPr>
        <w:t>Titulaire</w:t>
      </w:r>
      <w:bookmarkEnd w:id="19"/>
      <w:r w:rsidR="00CB40EF" w:rsidRPr="002B6FC0">
        <w:rPr>
          <w:rFonts w:ascii="Open Sans" w:hAnsi="Open Sans" w:cs="Open Sans"/>
          <w:color w:val="000000" w:themeColor="text1"/>
        </w:rPr>
        <w:t xml:space="preserve"> </w:t>
      </w:r>
    </w:p>
    <w:p w14:paraId="4F33F8BE" w14:textId="685CF9EB" w:rsidR="00172F9E" w:rsidRPr="002B6FC0" w:rsidRDefault="0044480C"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changement </w:t>
      </w:r>
      <w:r w:rsidR="00CB40EF" w:rsidRPr="002B6FC0">
        <w:rPr>
          <w:rFonts w:ascii="Open Sans" w:hAnsi="Open Sans" w:cs="Open Sans"/>
          <w:color w:val="000000" w:themeColor="text1"/>
          <w:sz w:val="18"/>
          <w:szCs w:val="18"/>
        </w:rPr>
        <w:t>lié au statut</w:t>
      </w:r>
      <w:r w:rsidRPr="002B6FC0">
        <w:rPr>
          <w:rFonts w:ascii="Open Sans" w:hAnsi="Open Sans" w:cs="Open Sans"/>
          <w:color w:val="000000" w:themeColor="text1"/>
          <w:sz w:val="18"/>
          <w:szCs w:val="18"/>
        </w:rPr>
        <w:t xml:space="preserve"> du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celui-ci doit adresser à ACHAT</w:t>
      </w:r>
      <w:r w:rsidR="00172F9E" w:rsidRPr="002B6FC0">
        <w:rPr>
          <w:rFonts w:ascii="Open Sans" w:hAnsi="Open Sans" w:cs="Open Sans"/>
          <w:color w:val="000000" w:themeColor="text1"/>
          <w:sz w:val="18"/>
          <w:szCs w:val="18"/>
        </w:rPr>
        <w:t xml:space="preserve"> dans les plus brefs délais, une lettre recommandé</w:t>
      </w:r>
      <w:r w:rsidR="00DC5CCA" w:rsidRPr="002B6FC0">
        <w:rPr>
          <w:rFonts w:ascii="Open Sans" w:hAnsi="Open Sans" w:cs="Open Sans"/>
          <w:color w:val="000000" w:themeColor="text1"/>
          <w:sz w:val="18"/>
          <w:szCs w:val="18"/>
        </w:rPr>
        <w:t>e</w:t>
      </w:r>
      <w:r w:rsidR="00172F9E" w:rsidRPr="002B6FC0">
        <w:rPr>
          <w:rFonts w:ascii="Open Sans" w:hAnsi="Open Sans" w:cs="Open Sans"/>
          <w:color w:val="000000" w:themeColor="text1"/>
          <w:sz w:val="18"/>
          <w:szCs w:val="18"/>
        </w:rPr>
        <w:t xml:space="preserve"> avec accusé </w:t>
      </w:r>
      <w:r w:rsidR="00DC5CCA" w:rsidRPr="002B6FC0">
        <w:rPr>
          <w:rFonts w:ascii="Open Sans" w:hAnsi="Open Sans" w:cs="Open Sans"/>
          <w:color w:val="000000" w:themeColor="text1"/>
          <w:sz w:val="18"/>
          <w:szCs w:val="18"/>
        </w:rPr>
        <w:t xml:space="preserve">de </w:t>
      </w:r>
      <w:r w:rsidR="00172F9E" w:rsidRPr="002B6FC0">
        <w:rPr>
          <w:rFonts w:ascii="Open Sans" w:hAnsi="Open Sans" w:cs="Open Sans"/>
          <w:color w:val="000000" w:themeColor="text1"/>
          <w:sz w:val="18"/>
          <w:szCs w:val="18"/>
        </w:rPr>
        <w:t>réception en communicant un extrait du</w:t>
      </w:r>
      <w:r w:rsidR="00E60BFB" w:rsidRPr="002B6FC0">
        <w:rPr>
          <w:rFonts w:ascii="Open Sans" w:hAnsi="Open Sans" w:cs="Open Sans"/>
          <w:color w:val="000000" w:themeColor="text1"/>
          <w:sz w:val="18"/>
          <w:szCs w:val="18"/>
        </w:rPr>
        <w:t xml:space="preserve"> </w:t>
      </w:r>
      <w:proofErr w:type="spellStart"/>
      <w:r w:rsidR="00E60BFB" w:rsidRPr="002B6FC0">
        <w:rPr>
          <w:rFonts w:ascii="Open Sans" w:hAnsi="Open Sans" w:cs="Open Sans"/>
          <w:color w:val="000000" w:themeColor="text1"/>
          <w:sz w:val="18"/>
          <w:szCs w:val="18"/>
        </w:rPr>
        <w:t>Kbis</w:t>
      </w:r>
      <w:proofErr w:type="spellEnd"/>
      <w:r w:rsidR="00E60BFB" w:rsidRPr="002B6FC0">
        <w:rPr>
          <w:rFonts w:ascii="Open Sans" w:hAnsi="Open Sans" w:cs="Open Sans"/>
          <w:color w:val="000000" w:themeColor="text1"/>
          <w:sz w:val="18"/>
          <w:szCs w:val="18"/>
        </w:rPr>
        <w:t xml:space="preserve"> mentionnant ce changement à l’adresse suivante : </w:t>
      </w:r>
    </w:p>
    <w:p w14:paraId="31D9AD02" w14:textId="77777777" w:rsidR="00CB40EF" w:rsidRPr="003640AB" w:rsidRDefault="00CB40EF" w:rsidP="00934C76">
      <w:pPr>
        <w:jc w:val="center"/>
        <w:rPr>
          <w:rFonts w:ascii="Open Sans" w:hAnsi="Open Sans" w:cs="Open Sans"/>
          <w:iCs/>
          <w:color w:val="000000" w:themeColor="text1"/>
          <w:sz w:val="18"/>
          <w:szCs w:val="18"/>
        </w:rPr>
      </w:pPr>
      <w:r w:rsidRPr="003640AB">
        <w:rPr>
          <w:rFonts w:ascii="Open Sans" w:hAnsi="Open Sans" w:cs="Open Sans"/>
          <w:iCs/>
          <w:color w:val="000000" w:themeColor="text1"/>
          <w:sz w:val="18"/>
          <w:szCs w:val="18"/>
        </w:rPr>
        <w:t>ACHAT</w:t>
      </w:r>
    </w:p>
    <w:p w14:paraId="06CEFE4C" w14:textId="03B77AE6"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 xml:space="preserve">Madame la Directrice </w:t>
      </w:r>
    </w:p>
    <w:p w14:paraId="308B3A95" w14:textId="1D289A80"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CHU Bicêtre</w:t>
      </w:r>
    </w:p>
    <w:p w14:paraId="68532DFC" w14:textId="77777777"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78, Rue du Général Leclerc</w:t>
      </w:r>
    </w:p>
    <w:p w14:paraId="7176434B" w14:textId="5A17FDCD" w:rsidR="00CB40EF" w:rsidRPr="002B6FC0" w:rsidRDefault="00CB40EF" w:rsidP="00934C76">
      <w:pPr>
        <w:spacing w:after="200"/>
        <w:jc w:val="center"/>
        <w:rPr>
          <w:rFonts w:ascii="Open Sans" w:hAnsi="Open Sans" w:cs="Open Sans"/>
          <w:color w:val="000000" w:themeColor="text1"/>
          <w:sz w:val="18"/>
          <w:szCs w:val="18"/>
        </w:rPr>
      </w:pPr>
      <w:r w:rsidRPr="002B6FC0">
        <w:rPr>
          <w:rFonts w:ascii="Open Sans" w:hAnsi="Open Sans" w:cs="Open Sans"/>
          <w:color w:val="000000" w:themeColor="text1"/>
          <w:sz w:val="18"/>
          <w:szCs w:val="18"/>
        </w:rPr>
        <w:t>94270 Le Kremlin-Bicêtre</w:t>
      </w:r>
    </w:p>
    <w:p w14:paraId="761E207B" w14:textId="0184773F" w:rsidR="00CB40EF" w:rsidRPr="002B6FC0" w:rsidRDefault="00CB40EF"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Les changements concernés par la présente clause sont les suivants :</w:t>
      </w:r>
    </w:p>
    <w:p w14:paraId="7C4C78B4" w14:textId="58DF124A" w:rsidR="00CB40EF" w:rsidRPr="002B6FC0" w:rsidRDefault="00E60BFB" w:rsidP="004258F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w:t>
      </w:r>
      <w:r w:rsidR="00CB40EF" w:rsidRPr="002B6FC0">
        <w:rPr>
          <w:rFonts w:ascii="Open Sans" w:hAnsi="Open Sans" w:cs="Open Sans"/>
          <w:color w:val="000000" w:themeColor="text1"/>
          <w:sz w:val="18"/>
          <w:szCs w:val="18"/>
        </w:rPr>
        <w:t xml:space="preserve">hangement de dénomination sociale sans création d’une personne morale nouvelle, ni transfert du marché à une autre personne morale. </w:t>
      </w:r>
    </w:p>
    <w:p w14:paraId="3130974F" w14:textId="79B0059C" w:rsidR="00CB40EF" w:rsidRPr="002B6FC0" w:rsidRDefault="00CB40EF" w:rsidP="004258F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statut juridique </w:t>
      </w:r>
    </w:p>
    <w:p w14:paraId="70D4189F" w14:textId="4A2D824E" w:rsidR="00CB40EF" w:rsidRPr="002B6FC0" w:rsidRDefault="00CB40EF" w:rsidP="004258F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références bancaires </w:t>
      </w:r>
    </w:p>
    <w:p w14:paraId="4EECC885" w14:textId="6F7A6015" w:rsidR="00CB40EF" w:rsidRDefault="00CB40EF" w:rsidP="004258F1">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Changement d’adresse</w:t>
      </w:r>
    </w:p>
    <w:p w14:paraId="44C4FE90" w14:textId="77777777" w:rsidR="003640AB" w:rsidRPr="002B6FC0" w:rsidRDefault="003640AB" w:rsidP="003640AB">
      <w:pPr>
        <w:pStyle w:val="Paragraphedeliste"/>
        <w:contextualSpacing w:val="0"/>
        <w:rPr>
          <w:rFonts w:ascii="Open Sans" w:hAnsi="Open Sans" w:cs="Open Sans"/>
          <w:color w:val="000000" w:themeColor="text1"/>
          <w:sz w:val="18"/>
          <w:szCs w:val="18"/>
        </w:rPr>
      </w:pPr>
    </w:p>
    <w:p w14:paraId="6CDAED78" w14:textId="5639B43C" w:rsidR="00D6688D" w:rsidRPr="002B6FC0" w:rsidRDefault="001F023D"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Un certificat administratif est alors établi par ACHAT</w:t>
      </w:r>
      <w:r w:rsidR="00CB40EF" w:rsidRPr="002B6FC0">
        <w:rPr>
          <w:rFonts w:ascii="Open Sans" w:hAnsi="Open Sans" w:cs="Open Sans"/>
          <w:color w:val="000000" w:themeColor="text1"/>
          <w:sz w:val="18"/>
          <w:szCs w:val="18"/>
        </w:rPr>
        <w:t xml:space="preserve">. </w:t>
      </w:r>
    </w:p>
    <w:p w14:paraId="2FA6C8CD" w14:textId="7BEDDFE1" w:rsidR="0044480C" w:rsidRPr="00DB593F" w:rsidRDefault="0044480C" w:rsidP="00934C76">
      <w:pPr>
        <w:pStyle w:val="Titre3"/>
        <w:spacing w:after="200"/>
        <w:rPr>
          <w:rFonts w:ascii="Open Sans" w:hAnsi="Open Sans" w:cs="Open Sans"/>
          <w:color w:val="000000" w:themeColor="text1"/>
        </w:rPr>
      </w:pPr>
      <w:bookmarkStart w:id="20" w:name="_Toc237423171"/>
      <w:r w:rsidRPr="002B6FC0">
        <w:rPr>
          <w:rFonts w:ascii="Open Sans" w:hAnsi="Open Sans" w:cs="Open Sans"/>
          <w:color w:val="000000" w:themeColor="text1"/>
        </w:rPr>
        <w:t xml:space="preserve">Changement de </w:t>
      </w:r>
      <w:r w:rsidR="00172F9E" w:rsidRPr="002B6FC0">
        <w:rPr>
          <w:rFonts w:ascii="Open Sans" w:hAnsi="Open Sans" w:cs="Open Sans"/>
          <w:color w:val="000000" w:themeColor="text1"/>
        </w:rPr>
        <w:t xml:space="preserve">personnalité morale du </w:t>
      </w:r>
      <w:r w:rsidR="00957C13" w:rsidRPr="002B6FC0">
        <w:rPr>
          <w:rFonts w:ascii="Open Sans" w:hAnsi="Open Sans" w:cs="Open Sans"/>
          <w:color w:val="000000" w:themeColor="text1"/>
        </w:rPr>
        <w:t>Titulaire</w:t>
      </w:r>
      <w:r w:rsidR="003615E2" w:rsidRPr="002B6FC0">
        <w:rPr>
          <w:rFonts w:ascii="Open Sans" w:hAnsi="Open Sans" w:cs="Open Sans"/>
          <w:color w:val="000000" w:themeColor="text1"/>
        </w:rPr>
        <w:t xml:space="preserve"> en cours d’execution</w:t>
      </w:r>
      <w:bookmarkEnd w:id="20"/>
    </w:p>
    <w:p w14:paraId="6631EC3D" w14:textId="341CBF82" w:rsidR="00172F9E" w:rsidRPr="002B6FC0" w:rsidRDefault="001F023D" w:rsidP="00934C76">
      <w:pPr>
        <w:spacing w:after="200"/>
        <w:rPr>
          <w:rFonts w:ascii="Open Sans" w:hAnsi="Open Sans" w:cs="Open Sans"/>
          <w:color w:val="000000" w:themeColor="text1"/>
          <w:sz w:val="18"/>
        </w:rPr>
      </w:pPr>
      <w:r w:rsidRPr="002B6FC0">
        <w:rPr>
          <w:rFonts w:ascii="Open Sans" w:hAnsi="Open Sans" w:cs="Open Sans"/>
          <w:color w:val="000000" w:themeColor="text1"/>
          <w:sz w:val="18"/>
          <w:szCs w:val="18"/>
        </w:rPr>
        <w:t xml:space="preserve">En cas de changement </w:t>
      </w:r>
      <w:r w:rsidR="00172F9E" w:rsidRPr="002B6FC0">
        <w:rPr>
          <w:rFonts w:ascii="Open Sans" w:hAnsi="Open Sans" w:cs="Open Sans"/>
          <w:color w:val="000000" w:themeColor="text1"/>
          <w:sz w:val="18"/>
          <w:szCs w:val="18"/>
        </w:rPr>
        <w:t xml:space="preserve">de personnalité morale du </w:t>
      </w:r>
      <w:r w:rsidR="00957C13" w:rsidRPr="002B6FC0">
        <w:rPr>
          <w:rFonts w:ascii="Open Sans" w:hAnsi="Open Sans" w:cs="Open Sans"/>
          <w:color w:val="000000" w:themeColor="text1"/>
          <w:sz w:val="18"/>
          <w:szCs w:val="18"/>
        </w:rPr>
        <w:t>Titulaire</w:t>
      </w:r>
      <w:r w:rsidR="00172F9E" w:rsidRPr="002B6FC0">
        <w:rPr>
          <w:rFonts w:ascii="Open Sans" w:hAnsi="Open Sans" w:cs="Open Sans"/>
          <w:color w:val="000000" w:themeColor="text1"/>
          <w:sz w:val="18"/>
          <w:szCs w:val="18"/>
        </w:rPr>
        <w:t xml:space="preserve">, </w:t>
      </w:r>
      <w:r w:rsidR="003F0B44" w:rsidRPr="002B6FC0">
        <w:rPr>
          <w:rFonts w:ascii="Open Sans" w:hAnsi="Open Sans" w:cs="Open Sans"/>
          <w:color w:val="000000" w:themeColor="text1"/>
          <w:sz w:val="18"/>
          <w:szCs w:val="18"/>
        </w:rPr>
        <w:t xml:space="preserve">et avant tout transfert, </w:t>
      </w:r>
      <w:r w:rsidR="00172F9E" w:rsidRPr="002B6FC0">
        <w:rPr>
          <w:rFonts w:ascii="Open Sans" w:hAnsi="Open Sans" w:cs="Open Sans"/>
          <w:color w:val="000000" w:themeColor="text1"/>
          <w:sz w:val="18"/>
        </w:rPr>
        <w:t xml:space="preserve">celui-ci doit </w:t>
      </w:r>
      <w:r w:rsidR="003F0B44" w:rsidRPr="002B6FC0">
        <w:rPr>
          <w:rFonts w:ascii="Open Sans" w:hAnsi="Open Sans" w:cs="Open Sans"/>
          <w:color w:val="000000" w:themeColor="text1"/>
          <w:sz w:val="18"/>
        </w:rPr>
        <w:t xml:space="preserve">en avertir le représentant du pouvoir adjudicateur, via courrier recommandé dans les plus brefs délais. </w:t>
      </w:r>
    </w:p>
    <w:p w14:paraId="2323D413" w14:textId="73651BDB" w:rsidR="00DC5CCA" w:rsidRPr="002B6FC0" w:rsidRDefault="00DC5CCA"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 représentant du pouvoir adjudicateur vérifie que le futur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dispose des capacités techniques, professionnelles et financières nécessaires à</w:t>
      </w:r>
      <w:r w:rsidR="003615E2" w:rsidRPr="002B6FC0">
        <w:rPr>
          <w:rFonts w:ascii="Open Sans" w:hAnsi="Open Sans" w:cs="Open Sans"/>
          <w:color w:val="000000" w:themeColor="text1"/>
          <w:sz w:val="18"/>
        </w:rPr>
        <w:t xml:space="preserve"> l’exécution des prestations et, </w:t>
      </w:r>
      <w:r w:rsidRPr="002B6FC0">
        <w:rPr>
          <w:rFonts w:ascii="Open Sans" w:hAnsi="Open Sans" w:cs="Open Sans"/>
          <w:color w:val="000000" w:themeColor="text1"/>
          <w:sz w:val="18"/>
        </w:rPr>
        <w:t xml:space="preserve">le cas échéant s’il est en règle avec ses obligations fiscales et sociales. Pour ce faire,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doit, au regard des articles R2143-6 à R 2143-10 du </w:t>
      </w:r>
      <w:r w:rsidR="00D753AC" w:rsidRPr="002B6FC0">
        <w:rPr>
          <w:rFonts w:ascii="Open Sans" w:hAnsi="Open Sans" w:cs="Open Sans"/>
          <w:color w:val="000000" w:themeColor="text1"/>
          <w:sz w:val="18"/>
        </w:rPr>
        <w:t xml:space="preserve">Code </w:t>
      </w:r>
      <w:r w:rsidRPr="002B6FC0">
        <w:rPr>
          <w:rFonts w:ascii="Open Sans" w:hAnsi="Open Sans" w:cs="Open Sans"/>
          <w:color w:val="000000" w:themeColor="text1"/>
          <w:sz w:val="18"/>
        </w:rPr>
        <w:t xml:space="preserve">de la commande publique, produire l’ensemble des pièces justifiants de ces capacités. </w:t>
      </w:r>
    </w:p>
    <w:p w14:paraId="26D731A9" w14:textId="351E64A2" w:rsidR="00EB03D3" w:rsidRDefault="00DC5CCA" w:rsidP="006C159E">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Dans le cas où le cessionnaire présente les capacités suffisantes, un avenant de transfert établi par le RPA est alors adressé au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Dans le cas contraire, l’APHP peut prononcer la résiliation du marché sans que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ne puisse prétendre à aucune indemnité. </w:t>
      </w:r>
    </w:p>
    <w:p w14:paraId="40683381" w14:textId="31D7911C" w:rsidR="00DB593F" w:rsidRDefault="00DB593F" w:rsidP="003640AB">
      <w:pPr>
        <w:pStyle w:val="Titre3"/>
        <w:spacing w:after="200"/>
        <w:rPr>
          <w:rFonts w:ascii="Open Sans" w:hAnsi="Open Sans" w:cs="Open Sans"/>
          <w:color w:val="000000" w:themeColor="text1"/>
        </w:rPr>
      </w:pPr>
      <w:bookmarkStart w:id="21" w:name="_Toc237423172"/>
      <w:bookmarkStart w:id="22" w:name="_Toc196812179"/>
      <w:bookmarkEnd w:id="17"/>
      <w:r w:rsidRPr="002B6FC0">
        <w:rPr>
          <w:rFonts w:ascii="Open Sans" w:hAnsi="Open Sans" w:cs="Open Sans"/>
          <w:color w:val="000000" w:themeColor="text1"/>
        </w:rPr>
        <w:t>Clauses sociales</w:t>
      </w:r>
      <w:bookmarkEnd w:id="21"/>
      <w:r w:rsidRPr="002B6FC0">
        <w:rPr>
          <w:rFonts w:ascii="Open Sans" w:hAnsi="Open Sans" w:cs="Open Sans"/>
          <w:color w:val="000000" w:themeColor="text1"/>
        </w:rPr>
        <w:t> </w:t>
      </w:r>
    </w:p>
    <w:p w14:paraId="3E54B371" w14:textId="17A8720B" w:rsidR="00DB593F" w:rsidRPr="00DB593F" w:rsidRDefault="00DB593F" w:rsidP="00DB593F">
      <w:pPr>
        <w:autoSpaceDE w:val="0"/>
        <w:autoSpaceDN w:val="0"/>
        <w:adjustRightInd w:val="0"/>
        <w:spacing w:after="200"/>
        <w:rPr>
          <w:rFonts w:ascii="Open Sans" w:hAnsi="Open Sans" w:cs="Open Sans"/>
          <w:color w:val="auto"/>
          <w:sz w:val="18"/>
          <w:szCs w:val="18"/>
        </w:rPr>
      </w:pPr>
      <w:r>
        <w:rPr>
          <w:rFonts w:ascii="Open Sans" w:hAnsi="Open Sans" w:cs="Open Sans"/>
          <w:color w:val="auto"/>
          <w:sz w:val="18"/>
          <w:szCs w:val="18"/>
        </w:rPr>
        <w:t>Le titulaire s’engage à transmettre à la date anniversaire du présent marché, la liste des investissements, acquisitions, donations, dépenses à caractère sociale et équitable.</w:t>
      </w:r>
    </w:p>
    <w:p w14:paraId="1DB718B6" w14:textId="05B6512C" w:rsidR="00E406EC" w:rsidRPr="003640AB" w:rsidRDefault="00E406EC" w:rsidP="003640AB">
      <w:pPr>
        <w:pStyle w:val="Titre3"/>
        <w:spacing w:after="200"/>
        <w:rPr>
          <w:rFonts w:ascii="Open Sans" w:hAnsi="Open Sans" w:cs="Open Sans"/>
          <w:color w:val="000000" w:themeColor="text1"/>
        </w:rPr>
      </w:pPr>
      <w:bookmarkStart w:id="23" w:name="_Toc237423173"/>
      <w:r w:rsidRPr="003640AB">
        <w:rPr>
          <w:rFonts w:ascii="Open Sans" w:hAnsi="Open Sans" w:cs="Open Sans"/>
          <w:color w:val="000000" w:themeColor="text1"/>
        </w:rPr>
        <w:t>V</w:t>
      </w:r>
      <w:bookmarkEnd w:id="22"/>
      <w:r w:rsidRPr="003640AB">
        <w:rPr>
          <w:rFonts w:ascii="Open Sans" w:hAnsi="Open Sans" w:cs="Open Sans"/>
          <w:color w:val="000000" w:themeColor="text1"/>
        </w:rPr>
        <w:t>igilances</w:t>
      </w:r>
      <w:bookmarkEnd w:id="23"/>
      <w:r w:rsidRPr="003640AB">
        <w:rPr>
          <w:rFonts w:ascii="Open Sans" w:hAnsi="Open Sans" w:cs="Open Sans"/>
          <w:color w:val="000000" w:themeColor="text1"/>
        </w:rPr>
        <w:t xml:space="preserve"> </w:t>
      </w:r>
    </w:p>
    <w:p w14:paraId="143BB48E" w14:textId="2C3272A7" w:rsidR="00E406EC" w:rsidRPr="00146705" w:rsidRDefault="00E406EC" w:rsidP="005E2F88">
      <w:pPr>
        <w:pStyle w:val="Titre5"/>
      </w:pPr>
      <w:r w:rsidRPr="00146705">
        <w:t xml:space="preserve">Certificats administratifs </w:t>
      </w:r>
    </w:p>
    <w:p w14:paraId="518A70C8" w14:textId="77777777" w:rsidR="00E406EC" w:rsidRPr="00FB65BF" w:rsidRDefault="00E406EC" w:rsidP="00E406EC">
      <w:pPr>
        <w:autoSpaceDE w:val="0"/>
        <w:autoSpaceDN w:val="0"/>
        <w:adjustRightInd w:val="0"/>
        <w:spacing w:after="200"/>
        <w:rPr>
          <w:rFonts w:ascii="Open Sans" w:hAnsi="Open Sans" w:cs="Open Sans"/>
          <w:color w:val="auto"/>
          <w:sz w:val="18"/>
          <w:szCs w:val="18"/>
        </w:rPr>
      </w:pPr>
      <w:r w:rsidRPr="00FB65BF">
        <w:rPr>
          <w:rFonts w:ascii="Open Sans" w:hAnsi="Open Sans" w:cs="Open Sans"/>
          <w:color w:val="auto"/>
          <w:sz w:val="18"/>
          <w:szCs w:val="18"/>
        </w:rPr>
        <w:t>Le Titulaire est tenu de transmettre à compter de la date d’attribution du marché, de les actualiser tous les six mois, selon la date de validité des documents, et sans que l’AP-HP n’en fasse la demande expresse, les pièces prévues aux articles D8222-5 et D8222-7 du Code du travail, et ce jusqu’à la fin de l’exécution du marché. En cas de non présentation de ces documents dans les délais impartis, une mise en demeure est envoyée au Titulaire. Le Titulaire est tenu de présenter les documents dans un délai de 15 jours à compter de la mise en demeure.</w:t>
      </w:r>
    </w:p>
    <w:p w14:paraId="47158BE6" w14:textId="1DEE6C36" w:rsidR="00E406EC" w:rsidRDefault="00E406EC" w:rsidP="00E406EC">
      <w:pPr>
        <w:spacing w:after="200"/>
        <w:rPr>
          <w:rFonts w:ascii="Open Sans" w:hAnsi="Open Sans" w:cs="Open Sans"/>
          <w:color w:val="auto"/>
          <w:sz w:val="18"/>
          <w:szCs w:val="18"/>
        </w:rPr>
      </w:pPr>
      <w:r w:rsidRPr="00FB65BF">
        <w:rPr>
          <w:rFonts w:ascii="Open Sans" w:hAnsi="Open Sans" w:cs="Open Sans"/>
          <w:color w:val="auto"/>
          <w:sz w:val="18"/>
          <w:szCs w:val="18"/>
        </w:rPr>
        <w:t>Pour ce faire, l’AP-HP recourt à une plateforme sur laquelle les Titulaires du marché devront obligatoirement se créer un compte dès l’attribution du marché, puis mettre en ligne et actualiser les documents demandés à la périodicité requise.  Les modalités d’accès à la plateforme seront communiquées à l’attribution</w:t>
      </w:r>
      <w:r w:rsidR="00DB593F">
        <w:rPr>
          <w:rFonts w:ascii="Open Sans" w:hAnsi="Open Sans" w:cs="Open Sans"/>
          <w:color w:val="auto"/>
          <w:sz w:val="18"/>
          <w:szCs w:val="18"/>
        </w:rPr>
        <w:t>.</w:t>
      </w:r>
    </w:p>
    <w:p w14:paraId="20A4D39E" w14:textId="60E1A115" w:rsidR="00E406EC" w:rsidRDefault="00E406EC" w:rsidP="005E2F88">
      <w:pPr>
        <w:pStyle w:val="Titre5"/>
      </w:pPr>
      <w:r w:rsidRPr="00146705">
        <w:lastRenderedPageBreak/>
        <w:t>Certificats d’éthique et de développement durable</w:t>
      </w:r>
    </w:p>
    <w:p w14:paraId="6E571ECD" w14:textId="77777777" w:rsidR="00E406EC" w:rsidRPr="00146705" w:rsidRDefault="00E406EC" w:rsidP="00E406EC">
      <w:pPr>
        <w:rPr>
          <w:rFonts w:ascii="Open Sans" w:hAnsi="Open Sans" w:cs="Open Sans"/>
          <w:color w:val="auto"/>
          <w:sz w:val="18"/>
          <w:szCs w:val="18"/>
        </w:rPr>
      </w:pPr>
      <w:r w:rsidRPr="00146705">
        <w:rPr>
          <w:rFonts w:ascii="Open Sans" w:hAnsi="Open Sans" w:cs="Open Sans"/>
          <w:color w:val="auto"/>
          <w:sz w:val="18"/>
          <w:szCs w:val="18"/>
        </w:rPr>
        <w:t xml:space="preserve">Conformément aux obligations de la </w:t>
      </w:r>
      <w:r w:rsidRPr="00146705">
        <w:rPr>
          <w:rFonts w:ascii="Open Sans" w:hAnsi="Open Sans" w:cs="Open Sans"/>
          <w:i/>
          <w:iCs/>
          <w:color w:val="auto"/>
          <w:sz w:val="18"/>
          <w:szCs w:val="18"/>
        </w:rPr>
        <w:t>loi n° 2016-1691 du 9 décembre 2016 (dite loi Sapin II)</w:t>
      </w:r>
      <w:r w:rsidRPr="00146705">
        <w:rPr>
          <w:rFonts w:ascii="Open Sans" w:hAnsi="Open Sans" w:cs="Open Sans"/>
          <w:color w:val="auto"/>
          <w:sz w:val="18"/>
          <w:szCs w:val="18"/>
        </w:rPr>
        <w:t xml:space="preserve">, L’AP-HP met en place une surveillance de ses fournisseurs en matière de corruption, ainsi que de risques environnementaux et humains. </w:t>
      </w:r>
    </w:p>
    <w:p w14:paraId="155F3C11" w14:textId="730EA190" w:rsidR="00E406EC" w:rsidRPr="00146705" w:rsidRDefault="00000B95"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Pour ce faire, l’AP-HP recours à la plateforme VIACO dans laquelle le titulaire ainsi que ses éventuels co-traitants répondent à un questionnaire standardisé, afin d’évaluer leurs actions de lutte contre la corruption, les sanctions et la gouvernance d’entreprise. Les modalités d’accès à la plateforme sont communiquées au moment de l’attribution du présent marché. Pour toute question à ce sujet, le titulaire prendra contact avec le service Pilotage d’ACHAT (mail : </w:t>
      </w:r>
      <w:hyperlink r:id="rId14" w:history="1">
        <w:r w:rsidR="00567B84" w:rsidRPr="00146705">
          <w:rPr>
            <w:rStyle w:val="Lienhypertexte"/>
            <w:rFonts w:ascii="Open Sans" w:hAnsi="Open Sans" w:cs="Open Sans"/>
            <w:color w:val="auto"/>
            <w:sz w:val="18"/>
            <w:szCs w:val="18"/>
          </w:rPr>
          <w:t>service.pilotage.marches.aca@aphp.fr</w:t>
        </w:r>
      </w:hyperlink>
      <w:r w:rsidRPr="00146705">
        <w:rPr>
          <w:rFonts w:ascii="Open Sans" w:hAnsi="Open Sans" w:cs="Open Sans"/>
          <w:color w:val="auto"/>
          <w:sz w:val="18"/>
          <w:szCs w:val="18"/>
        </w:rPr>
        <w:t>).</w:t>
      </w:r>
      <w:r w:rsidR="00915718" w:rsidRPr="00146705">
        <w:rPr>
          <w:rFonts w:ascii="Open Sans" w:hAnsi="Open Sans" w:cs="Open Sans"/>
          <w:color w:val="auto"/>
          <w:sz w:val="18"/>
          <w:szCs w:val="18"/>
        </w:rPr>
        <w:t xml:space="preserve"> </w:t>
      </w:r>
    </w:p>
    <w:p w14:paraId="13590A2D" w14:textId="101B448A" w:rsidR="00915718" w:rsidRPr="00146705" w:rsidRDefault="00915718"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Cette obligation s’applique également aux sous-traitants du titulaire. </w:t>
      </w:r>
    </w:p>
    <w:p w14:paraId="3D4540CF" w14:textId="62266727" w:rsidR="006E1CFB" w:rsidRPr="002B6FC0" w:rsidRDefault="006E1CFB" w:rsidP="00934C76">
      <w:pPr>
        <w:pStyle w:val="Titre3"/>
        <w:spacing w:after="200"/>
        <w:rPr>
          <w:rFonts w:ascii="Open Sans" w:hAnsi="Open Sans" w:cs="Open Sans"/>
          <w:color w:val="000000" w:themeColor="text1"/>
        </w:rPr>
      </w:pPr>
      <w:bookmarkStart w:id="24" w:name="_Toc237423174"/>
      <w:r w:rsidRPr="002B6FC0">
        <w:rPr>
          <w:rFonts w:ascii="Open Sans" w:hAnsi="Open Sans" w:cs="Open Sans"/>
          <w:color w:val="000000" w:themeColor="text1"/>
        </w:rPr>
        <w:t>Secret professionnel</w:t>
      </w:r>
      <w:r w:rsidR="00957C13" w:rsidRPr="002B6FC0">
        <w:rPr>
          <w:rFonts w:ascii="Open Sans" w:hAnsi="Open Sans" w:cs="Open Sans"/>
          <w:color w:val="000000" w:themeColor="text1"/>
        </w:rPr>
        <w:t xml:space="preserve"> et confidentialité</w:t>
      </w:r>
      <w:bookmarkEnd w:id="24"/>
      <w:r w:rsidR="00957C13" w:rsidRPr="002B6FC0">
        <w:rPr>
          <w:rFonts w:ascii="Open Sans" w:hAnsi="Open Sans" w:cs="Open Sans"/>
          <w:color w:val="000000" w:themeColor="text1"/>
        </w:rPr>
        <w:t xml:space="preserve"> </w:t>
      </w:r>
    </w:p>
    <w:p w14:paraId="2BC6E51F" w14:textId="35B6E4BB" w:rsidR="00403B99" w:rsidRP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est tenu contractuellement au secret professionnel sur toutes les informations (techniques, financières ou organisationnelles) auxquelles il aurait accès dans le cadre de l’exécution du présent marché.</w:t>
      </w:r>
    </w:p>
    <w:p w14:paraId="1DEA5111" w14:textId="6A078F7A" w:rsidR="001B2ABA"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s’engage à restituer sans délai à l’issue du présent marché, quelle qu’en soit la cause, l’ensemble des documents, éléments et outils que lui aurait confié le </w:t>
      </w:r>
      <w:r w:rsidR="00472D89" w:rsidRPr="003640AB">
        <w:rPr>
          <w:rFonts w:ascii="Open Sans" w:hAnsi="Open Sans" w:cs="Open Sans"/>
          <w:color w:val="auto"/>
          <w:sz w:val="18"/>
          <w:szCs w:val="18"/>
        </w:rPr>
        <w:t xml:space="preserve">représentant du pouvoir adjudicateur. </w:t>
      </w:r>
    </w:p>
    <w:p w14:paraId="3F181CA7" w14:textId="77777777" w:rsidR="003640AB" w:rsidRPr="003640AB" w:rsidRDefault="003640AB" w:rsidP="003640AB">
      <w:pPr>
        <w:rPr>
          <w:rFonts w:ascii="Open Sans" w:hAnsi="Open Sans" w:cs="Open Sans"/>
          <w:color w:val="auto"/>
          <w:sz w:val="18"/>
          <w:szCs w:val="18"/>
        </w:rPr>
      </w:pPr>
    </w:p>
    <w:p w14:paraId="5174CC21" w14:textId="77777777" w:rsid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reconnaissant par avance que toute divulgation lés</w:t>
      </w:r>
      <w:r w:rsidR="000D3457" w:rsidRPr="003640AB">
        <w:rPr>
          <w:rFonts w:ascii="Open Sans" w:hAnsi="Open Sans" w:cs="Open Sans"/>
          <w:color w:val="auto"/>
          <w:sz w:val="18"/>
          <w:szCs w:val="18"/>
        </w:rPr>
        <w:t>erait gravement les intérêts de l’AP-HP</w:t>
      </w:r>
      <w:r w:rsidRPr="003640AB">
        <w:rPr>
          <w:rFonts w:ascii="Open Sans" w:hAnsi="Open Sans" w:cs="Open Sans"/>
          <w:color w:val="auto"/>
          <w:sz w:val="18"/>
          <w:szCs w:val="18"/>
        </w:rPr>
        <w:t xml:space="preserve">, s’engage à ce que les informations, documents et savoir-faire, transmis, ne puissent être utilisés, ni publiés, ni communiqués, par quelque moyen, sous quelque forme et quelque manière que ce soit, sans l’accord préalable et écrit du </w:t>
      </w:r>
      <w:r w:rsidR="000D3457" w:rsidRPr="003640AB">
        <w:rPr>
          <w:rFonts w:ascii="Open Sans" w:hAnsi="Open Sans" w:cs="Open Sans"/>
          <w:color w:val="auto"/>
          <w:sz w:val="18"/>
          <w:szCs w:val="18"/>
        </w:rPr>
        <w:t>RPA</w:t>
      </w:r>
      <w:r w:rsidRPr="003640AB">
        <w:rPr>
          <w:rFonts w:ascii="Open Sans" w:hAnsi="Open Sans" w:cs="Open Sans"/>
          <w:color w:val="auto"/>
          <w:sz w:val="18"/>
          <w:szCs w:val="18"/>
        </w:rPr>
        <w:t xml:space="preserve">. </w:t>
      </w:r>
    </w:p>
    <w:p w14:paraId="0901CA9C" w14:textId="77777777" w:rsidR="003640AB" w:rsidRDefault="003640AB" w:rsidP="003640AB">
      <w:pPr>
        <w:rPr>
          <w:rFonts w:ascii="Open Sans" w:hAnsi="Open Sans" w:cs="Open Sans"/>
          <w:color w:val="auto"/>
          <w:sz w:val="18"/>
          <w:szCs w:val="18"/>
        </w:rPr>
      </w:pPr>
    </w:p>
    <w:p w14:paraId="4134CD52" w14:textId="24C678D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La méconnaissance de cette prescription obligerait 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à en couvrir les entières conséquences.</w:t>
      </w:r>
    </w:p>
    <w:p w14:paraId="6D16DCD2" w14:textId="77777777" w:rsidR="003640AB" w:rsidRPr="003640AB" w:rsidRDefault="003640AB" w:rsidP="003640AB">
      <w:pPr>
        <w:rPr>
          <w:rFonts w:ascii="Open Sans" w:hAnsi="Open Sans" w:cs="Open Sans"/>
          <w:color w:val="auto"/>
          <w:sz w:val="18"/>
          <w:szCs w:val="18"/>
        </w:rPr>
      </w:pPr>
    </w:p>
    <w:p w14:paraId="067FDA0B" w14:textId="212242C7" w:rsidR="00DD6CD8" w:rsidRDefault="00957C13" w:rsidP="003640AB">
      <w:pPr>
        <w:rPr>
          <w:rFonts w:ascii="Open Sans" w:hAnsi="Open Sans" w:cs="Open Sans"/>
          <w:color w:val="auto"/>
          <w:sz w:val="18"/>
          <w:szCs w:val="18"/>
        </w:rPr>
      </w:pPr>
      <w:r w:rsidRPr="003640AB">
        <w:rPr>
          <w:rFonts w:ascii="Open Sans" w:hAnsi="Open Sans" w:cs="Open Sans"/>
          <w:color w:val="auto"/>
          <w:sz w:val="18"/>
          <w:szCs w:val="18"/>
        </w:rPr>
        <w:t>En outre, le Titulaire veille à ce qu’au cours de l’exécution du présent marché, soient respectées la sécurité et la confidentialité des données et des accès informatiques de l’APHP conformément aux lois et régimes applicables, et notamment conformément à la loi n° 78-17 du 6 janvier 1978 modifiée par la Loi n°2018-493 du 20 juin 2018 relative à la protection des données personnelles (article 29) et aux dispositions du code pénal en vigueur.</w:t>
      </w:r>
    </w:p>
    <w:p w14:paraId="16A25314" w14:textId="77777777" w:rsidR="00EF2CF5" w:rsidRDefault="00EF2CF5" w:rsidP="003640AB">
      <w:pPr>
        <w:rPr>
          <w:rFonts w:ascii="Open Sans" w:hAnsi="Open Sans" w:cs="Open Sans"/>
          <w:color w:val="auto"/>
          <w:sz w:val="18"/>
          <w:szCs w:val="18"/>
        </w:rPr>
      </w:pPr>
    </w:p>
    <w:p w14:paraId="44B0815C" w14:textId="0B1DF08F" w:rsidR="00957C13" w:rsidRDefault="00957C13" w:rsidP="003640AB">
      <w:pPr>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ce titre, le Titulaire s’engage : </w:t>
      </w:r>
    </w:p>
    <w:p w14:paraId="21DFD332" w14:textId="77777777" w:rsidR="00DB593F" w:rsidRPr="00DB593F" w:rsidRDefault="00DB593F" w:rsidP="00DB593F">
      <w:pPr>
        <w:pStyle w:val="Paragraphedeliste"/>
        <w:ind w:left="567"/>
        <w:contextualSpacing w:val="0"/>
        <w:rPr>
          <w:rFonts w:ascii="Open Sans" w:hAnsi="Open Sans" w:cs="Open Sans"/>
          <w:color w:val="000000" w:themeColor="text1"/>
          <w:sz w:val="8"/>
          <w:szCs w:val="8"/>
        </w:rPr>
      </w:pPr>
    </w:p>
    <w:p w14:paraId="64276341" w14:textId="0C41941D" w:rsidR="00957C13"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rendre publique aucune information de l’AP-HP, sans l’accord de l’AP-HP, quelle que soit la source ou</w:t>
      </w:r>
      <w:r w:rsidR="00BE1D77" w:rsidRPr="003640AB">
        <w:rPr>
          <w:rFonts w:ascii="Open Sans" w:hAnsi="Open Sans" w:cs="Open Sans"/>
          <w:color w:val="000000" w:themeColor="text1"/>
          <w:sz w:val="18"/>
          <w:szCs w:val="18"/>
        </w:rPr>
        <w:t xml:space="preserve"> l’origine de cette information ;</w:t>
      </w:r>
    </w:p>
    <w:p w14:paraId="4ADBC153"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0C6898D" w14:textId="6EDF4B87" w:rsidR="00957C13"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n’utiliser les informations et documents délivrées par l’APHP qu’à sa demande exclusive et pour la finalité définie dans le présent marché ;</w:t>
      </w:r>
    </w:p>
    <w:p w14:paraId="07616186" w14:textId="77777777" w:rsidR="00AA08B1" w:rsidRPr="00DB593F" w:rsidRDefault="00AA08B1" w:rsidP="00DB593F">
      <w:pPr>
        <w:pStyle w:val="Paragraphedeliste"/>
        <w:ind w:left="567"/>
        <w:contextualSpacing w:val="0"/>
        <w:rPr>
          <w:rFonts w:ascii="Open Sans" w:hAnsi="Open Sans" w:cs="Open Sans"/>
          <w:color w:val="000000" w:themeColor="text1"/>
          <w:sz w:val="8"/>
          <w:szCs w:val="8"/>
        </w:rPr>
      </w:pPr>
    </w:p>
    <w:p w14:paraId="4C224445" w14:textId="3536D7C4" w:rsidR="00957C13"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divulguer à des tiers, à titre gratuit ou onéreux, et sous quelque forme que ce soit, les informations et documents communiqués par l’APHP à l’occasion de l’exécution du présent marché</w:t>
      </w:r>
      <w:r w:rsidR="00BE1D77" w:rsidRPr="003640AB">
        <w:rPr>
          <w:rFonts w:ascii="Open Sans" w:hAnsi="Open Sans" w:cs="Open Sans"/>
          <w:color w:val="000000" w:themeColor="text1"/>
          <w:sz w:val="18"/>
          <w:szCs w:val="18"/>
        </w:rPr>
        <w:t xml:space="preserve"> </w:t>
      </w:r>
      <w:r w:rsidRPr="003640AB">
        <w:rPr>
          <w:rFonts w:ascii="Open Sans" w:hAnsi="Open Sans" w:cs="Open Sans"/>
          <w:color w:val="000000" w:themeColor="text1"/>
          <w:sz w:val="18"/>
          <w:szCs w:val="18"/>
        </w:rPr>
        <w:t xml:space="preserve">; </w:t>
      </w:r>
    </w:p>
    <w:p w14:paraId="14004B0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F7E64F7" w14:textId="53FE06D3" w:rsidR="00AA08B1"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prendre toutes les mesures pour que lesdites données ne puissent être accessibles à d’autres personnes que les personnels attachés à leur traitement et à leur analyse. Ces derniers seront sensibilisés au caractère stratégique des informations et documents confiés et liés au Titulaire par un engagement de confidentialité ; </w:t>
      </w:r>
    </w:p>
    <w:p w14:paraId="5358C19D"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12F402C5" w14:textId="06ACE19D" w:rsidR="00957C13"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ne pas procéder à des copies, utilisations ou diffusion de partie ou totalité d’un fichier et/ou d’une donnée détenus par l’AP-HP ou installés sur une configuration, sur un support, sur un élément ou sur un sous-ensemble d’une configuration détenus par celle-ci, à l’exception des copies, utilisations ou diffusion nécessaires à l’exécution d’une prestation prévue au présent marché, auquel cas l’accord de l’APHP est nécessaire ; </w:t>
      </w:r>
    </w:p>
    <w:p w14:paraId="3157F3F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02B4AB46" w14:textId="5238D79F" w:rsidR="00403B99" w:rsidRDefault="00957C13" w:rsidP="004258F1">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sortir du lieu d’hébergement des configurations, des supports numériques ou d’autres, d’éléments ou sous-ensembles d’une configuration, d’un matériel, ou d’une documentation détenue par l’APHP sans l’autorisation préalable et écrite de celle-ci.</w:t>
      </w:r>
    </w:p>
    <w:p w14:paraId="69B4D496" w14:textId="77777777" w:rsidR="003640AB" w:rsidRPr="003640AB" w:rsidRDefault="003640AB" w:rsidP="003640AB">
      <w:pPr>
        <w:rPr>
          <w:rFonts w:ascii="Open Sans" w:hAnsi="Open Sans" w:cs="Open Sans"/>
          <w:color w:val="000000" w:themeColor="text1"/>
          <w:sz w:val="18"/>
          <w:szCs w:val="18"/>
        </w:rPr>
      </w:pPr>
    </w:p>
    <w:p w14:paraId="07F9341B" w14:textId="33FF868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tenu de conserver un caractère confidentiel à toute idée, tout concept, tout savoir-faire, ou toute technique, relatifs à l’activité de l’</w:t>
      </w:r>
      <w:proofErr w:type="spellStart"/>
      <w:r w:rsidRPr="003640AB">
        <w:rPr>
          <w:rFonts w:ascii="Open Sans" w:hAnsi="Open Sans" w:cs="Open Sans"/>
          <w:color w:val="auto"/>
          <w:sz w:val="18"/>
          <w:szCs w:val="18"/>
        </w:rPr>
        <w:t>AP-HP,qui</w:t>
      </w:r>
      <w:proofErr w:type="spellEnd"/>
      <w:r w:rsidRPr="003640AB">
        <w:rPr>
          <w:rFonts w:ascii="Open Sans" w:hAnsi="Open Sans" w:cs="Open Sans"/>
          <w:color w:val="auto"/>
          <w:sz w:val="18"/>
          <w:szCs w:val="18"/>
        </w:rPr>
        <w:t xml:space="preserve"> lui seront communiqués d’une manière directe ou indirecte. Le </w:t>
      </w:r>
      <w:r w:rsidRPr="003640AB">
        <w:rPr>
          <w:rFonts w:ascii="Open Sans" w:hAnsi="Open Sans" w:cs="Open Sans"/>
          <w:color w:val="auto"/>
          <w:sz w:val="18"/>
          <w:szCs w:val="18"/>
        </w:rPr>
        <w:lastRenderedPageBreak/>
        <w:t>Titulaire assurera donc la protection de toute information et tout document qui lui auront été confiés, avec autant de soins que s’il s’agissait de données confidentielles relatives à ses propres affaires.</w:t>
      </w:r>
    </w:p>
    <w:p w14:paraId="6CD9DEEF" w14:textId="77777777" w:rsidR="003640AB" w:rsidRPr="003640AB" w:rsidRDefault="003640AB" w:rsidP="003640AB">
      <w:pPr>
        <w:rPr>
          <w:rFonts w:ascii="Open Sans" w:hAnsi="Open Sans" w:cs="Open Sans"/>
          <w:color w:val="auto"/>
          <w:sz w:val="18"/>
          <w:szCs w:val="18"/>
        </w:rPr>
      </w:pPr>
    </w:p>
    <w:p w14:paraId="11B95D62" w14:textId="7D4A5F7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responsable vis-à-vis de l’APHP de la perte de documents remis sous quelque forme que ce soit, ou de la divulgation volontaire ou involontaire d’informations communiquées. Le Titulaire s’engage, à ce titre, à aviser sans délai l’AP-HP de toute disparition, ainsi que de tout incident pouvant révéler un risque de violation des présentes obligations.</w:t>
      </w:r>
    </w:p>
    <w:p w14:paraId="293E81E6" w14:textId="77777777" w:rsidR="003640AB" w:rsidRPr="003640AB" w:rsidRDefault="003640AB" w:rsidP="003640AB">
      <w:pPr>
        <w:rPr>
          <w:rFonts w:ascii="Open Sans" w:hAnsi="Open Sans" w:cs="Open Sans"/>
          <w:color w:val="auto"/>
          <w:sz w:val="18"/>
          <w:szCs w:val="18"/>
        </w:rPr>
      </w:pPr>
    </w:p>
    <w:p w14:paraId="2E858ECE" w14:textId="77777777" w:rsidR="00957C13" w:rsidRPr="003640AB"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doit procéder à la destruction ou à la restitution de tous les fichiers manuels ou informatisés stockant les informations saisies, à l’échéance du présent marché, ou préalablement sur ordre de l’AP-HP.</w:t>
      </w:r>
    </w:p>
    <w:p w14:paraId="14FD7E4C" w14:textId="5E0A2AA5" w:rsidR="007F3636" w:rsidRDefault="007F3636" w:rsidP="003640AB">
      <w:pPr>
        <w:rPr>
          <w:rFonts w:ascii="Open Sans" w:hAnsi="Open Sans" w:cs="Open Sans"/>
          <w:color w:val="auto"/>
          <w:sz w:val="18"/>
          <w:szCs w:val="18"/>
        </w:rPr>
      </w:pPr>
      <w:r w:rsidRPr="003640AB">
        <w:rPr>
          <w:rFonts w:ascii="Open Sans" w:hAnsi="Open Sans" w:cs="Open Sans"/>
          <w:color w:val="auto"/>
          <w:sz w:val="18"/>
          <w:szCs w:val="18"/>
        </w:rPr>
        <w:t>Le Titulaire s’engage à faire respecter ces dispositions par ses personnels, préposés, mais également à tout opérateur économique intervenant pour le compte ou en partenariat avec le Titulaire (cotraitants et sous-traitants notamment).</w:t>
      </w:r>
    </w:p>
    <w:p w14:paraId="4712F0D4" w14:textId="77777777" w:rsidR="003640AB" w:rsidRPr="003640AB" w:rsidRDefault="003640AB" w:rsidP="003640AB">
      <w:pPr>
        <w:rPr>
          <w:rFonts w:ascii="Open Sans" w:hAnsi="Open Sans" w:cs="Open Sans"/>
          <w:color w:val="auto"/>
          <w:sz w:val="18"/>
          <w:szCs w:val="18"/>
        </w:rPr>
      </w:pPr>
    </w:p>
    <w:p w14:paraId="77125A20" w14:textId="3CADDCA4"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 xml:space="preserve">L’AP-HP se réserve le droit de procéder à toute vérification qui lui paraîtrait nécessaire pour constater le respect des obligations précitées par le </w:t>
      </w:r>
      <w:proofErr w:type="spellStart"/>
      <w:r w:rsidRPr="003640AB">
        <w:rPr>
          <w:rFonts w:ascii="Open Sans" w:hAnsi="Open Sans" w:cs="Open Sans"/>
          <w:color w:val="auto"/>
          <w:sz w:val="18"/>
          <w:szCs w:val="18"/>
        </w:rPr>
        <w:t>Titulaire.En</w:t>
      </w:r>
      <w:proofErr w:type="spellEnd"/>
      <w:r w:rsidRPr="003640AB">
        <w:rPr>
          <w:rFonts w:ascii="Open Sans" w:hAnsi="Open Sans" w:cs="Open Sans"/>
          <w:color w:val="auto"/>
          <w:sz w:val="18"/>
          <w:szCs w:val="18"/>
        </w:rPr>
        <w:t xml:space="preserve"> cas de non-respect des dispositions précitées, la responsabilité du Titulaire peut également être engagée sur la base des dispositions des articles 226-5 et 226-17 du code pénal. </w:t>
      </w:r>
    </w:p>
    <w:p w14:paraId="74F6616E" w14:textId="77777777" w:rsidR="003640AB" w:rsidRPr="003640AB" w:rsidRDefault="003640AB" w:rsidP="003640AB">
      <w:pPr>
        <w:rPr>
          <w:rFonts w:ascii="Open Sans" w:hAnsi="Open Sans" w:cs="Open Sans"/>
          <w:color w:val="auto"/>
          <w:sz w:val="18"/>
          <w:szCs w:val="18"/>
        </w:rPr>
      </w:pPr>
    </w:p>
    <w:p w14:paraId="4588D536" w14:textId="2B04C1B5"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se réserve le droit d’exiger du Titulaire du marché, sans versement d’aucune indemnité, le remplacement immédiat de tout agent salarié de l’entreprise qui aurait contrevenu aux règles précédemment édictées.</w:t>
      </w:r>
    </w:p>
    <w:p w14:paraId="70880342" w14:textId="77777777" w:rsidR="003640AB" w:rsidRPr="003640AB" w:rsidRDefault="003640AB" w:rsidP="003640AB">
      <w:pPr>
        <w:rPr>
          <w:rFonts w:ascii="Open Sans" w:hAnsi="Open Sans" w:cs="Open Sans"/>
          <w:color w:val="auto"/>
          <w:sz w:val="18"/>
          <w:szCs w:val="18"/>
        </w:rPr>
      </w:pPr>
    </w:p>
    <w:p w14:paraId="72755360" w14:textId="2CF1F842" w:rsidR="002012BF"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pourra prononcer la résiliation immédiate du marché, sans indemnité en faveur du Titulaire, en cas de violation du secret professionnel ou de non-respect des dispositions précitées</w:t>
      </w:r>
    </w:p>
    <w:p w14:paraId="3C59EEE7" w14:textId="77777777" w:rsidR="00403B99" w:rsidRPr="002B6FC0" w:rsidRDefault="00403B99" w:rsidP="00AA4B3C">
      <w:pPr>
        <w:pStyle w:val="Titre3"/>
        <w:spacing w:before="240" w:after="200"/>
        <w:rPr>
          <w:rFonts w:ascii="Open Sans" w:hAnsi="Open Sans" w:cs="Open Sans"/>
          <w:color w:val="000000" w:themeColor="text1"/>
        </w:rPr>
      </w:pPr>
      <w:bookmarkStart w:id="25" w:name="_Toc237423175"/>
      <w:r w:rsidRPr="002B6FC0">
        <w:rPr>
          <w:rFonts w:ascii="Open Sans" w:hAnsi="Open Sans" w:cs="Open Sans"/>
          <w:color w:val="000000" w:themeColor="text1"/>
        </w:rPr>
        <w:t>Accès aux établissements – Identification</w:t>
      </w:r>
      <w:bookmarkEnd w:id="25"/>
    </w:p>
    <w:p w14:paraId="5D8F9DBD" w14:textId="12FCDCF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Les personnels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ou ses préposés et sous – traitants ont accès </w:t>
      </w:r>
      <w:r w:rsidR="003640AB">
        <w:rPr>
          <w:rFonts w:ascii="Open Sans" w:hAnsi="Open Sans" w:cs="Open Sans"/>
          <w:color w:val="auto"/>
          <w:sz w:val="18"/>
          <w:szCs w:val="18"/>
        </w:rPr>
        <w:t xml:space="preserve">au chantier et </w:t>
      </w:r>
      <w:r w:rsidRPr="003640AB">
        <w:rPr>
          <w:rFonts w:ascii="Open Sans" w:hAnsi="Open Sans" w:cs="Open Sans"/>
          <w:color w:val="auto"/>
          <w:sz w:val="18"/>
          <w:szCs w:val="18"/>
        </w:rPr>
        <w:t xml:space="preserve">aux locaux </w:t>
      </w:r>
      <w:r w:rsidR="003640AB">
        <w:rPr>
          <w:rFonts w:ascii="Open Sans" w:hAnsi="Open Sans" w:cs="Open Sans"/>
          <w:color w:val="auto"/>
          <w:sz w:val="18"/>
          <w:szCs w:val="18"/>
        </w:rPr>
        <w:t xml:space="preserve">du site Hôpital Universitaire Saint-Ouen Grand Paris Nord </w:t>
      </w:r>
      <w:r w:rsidRPr="003640AB">
        <w:rPr>
          <w:rFonts w:ascii="Open Sans" w:hAnsi="Open Sans" w:cs="Open Sans"/>
          <w:color w:val="auto"/>
          <w:sz w:val="18"/>
          <w:szCs w:val="18"/>
        </w:rPr>
        <w:t>de l’AP-HP sous réserve du respect des consignes d'hygiène et de sécurité, et du règlement intérieur en vigueur.</w:t>
      </w:r>
    </w:p>
    <w:p w14:paraId="09B5E4D9" w14:textId="77777777" w:rsidR="003640AB" w:rsidRPr="003640AB" w:rsidRDefault="003640AB" w:rsidP="003640AB">
      <w:pPr>
        <w:rPr>
          <w:rFonts w:ascii="Open Sans" w:hAnsi="Open Sans" w:cs="Open Sans"/>
          <w:color w:val="auto"/>
          <w:sz w:val="18"/>
          <w:szCs w:val="18"/>
        </w:rPr>
      </w:pPr>
    </w:p>
    <w:p w14:paraId="69A337BF" w14:textId="221908A3"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Ils doivent être identifiés par tout moyen à disposition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et pouvoir justifier de leur appartenance à l'entreprise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du marché, ou être mandatés par elle.</w:t>
      </w:r>
    </w:p>
    <w:p w14:paraId="1AECB1C3" w14:textId="4203A4DF" w:rsidR="001F7C91" w:rsidRPr="001F7C91" w:rsidRDefault="001F7C91" w:rsidP="00AA4B3C">
      <w:pPr>
        <w:pStyle w:val="Titre3"/>
        <w:spacing w:before="240" w:after="200"/>
        <w:rPr>
          <w:rFonts w:ascii="Open Sans" w:hAnsi="Open Sans" w:cs="Open Sans"/>
          <w:color w:val="000000" w:themeColor="text1"/>
        </w:rPr>
      </w:pPr>
      <w:bookmarkStart w:id="26" w:name="_Toc237423176"/>
      <w:r w:rsidRPr="001F7C91">
        <w:rPr>
          <w:rFonts w:ascii="Open Sans" w:hAnsi="Open Sans" w:cs="Open Sans"/>
          <w:color w:val="000000" w:themeColor="text1"/>
        </w:rPr>
        <w:t>Nantissement</w:t>
      </w:r>
      <w:bookmarkEnd w:id="26"/>
    </w:p>
    <w:p w14:paraId="2AA7A918" w14:textId="56979002" w:rsidR="00002829"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marché peut faire l’o</w:t>
      </w:r>
      <w:r w:rsidR="004A6DA5" w:rsidRPr="002B6FC0">
        <w:rPr>
          <w:rFonts w:ascii="Open Sans" w:hAnsi="Open Sans" w:cs="Open Sans"/>
          <w:color w:val="000000" w:themeColor="text1"/>
          <w:sz w:val="18"/>
          <w:szCs w:val="18"/>
        </w:rPr>
        <w:t>bjet d’un nantissement prévu</w:t>
      </w:r>
      <w:r w:rsidR="00476293" w:rsidRPr="002B6FC0">
        <w:rPr>
          <w:rFonts w:ascii="Open Sans" w:hAnsi="Open Sans" w:cs="Open Sans"/>
          <w:color w:val="000000" w:themeColor="text1"/>
          <w:sz w:val="18"/>
          <w:szCs w:val="18"/>
        </w:rPr>
        <w:t xml:space="preserve"> </w:t>
      </w:r>
      <w:r w:rsidR="00594F40" w:rsidRPr="002B6FC0">
        <w:rPr>
          <w:rFonts w:ascii="Open Sans" w:hAnsi="Open Sans" w:cs="Open Sans"/>
          <w:color w:val="000000" w:themeColor="text1"/>
          <w:sz w:val="18"/>
          <w:szCs w:val="18"/>
        </w:rPr>
        <w:t xml:space="preserve">à l’article L2191-8 du </w:t>
      </w:r>
      <w:r w:rsidR="00D753AC" w:rsidRPr="002B6FC0">
        <w:rPr>
          <w:rFonts w:ascii="Open Sans" w:hAnsi="Open Sans" w:cs="Open Sans"/>
          <w:color w:val="000000" w:themeColor="text1"/>
          <w:sz w:val="18"/>
          <w:szCs w:val="18"/>
        </w:rPr>
        <w:t xml:space="preserve">Code </w:t>
      </w:r>
      <w:r w:rsidR="00594F40" w:rsidRPr="002B6FC0">
        <w:rPr>
          <w:rFonts w:ascii="Open Sans" w:hAnsi="Open Sans" w:cs="Open Sans"/>
          <w:color w:val="000000" w:themeColor="text1"/>
          <w:sz w:val="18"/>
          <w:szCs w:val="18"/>
        </w:rPr>
        <w:t>de la commande publique.</w:t>
      </w:r>
    </w:p>
    <w:p w14:paraId="0F7C8BEC" w14:textId="3717313D" w:rsidR="001F7C91" w:rsidRPr="001F7C91" w:rsidRDefault="001F7C91" w:rsidP="001F7C91">
      <w:pPr>
        <w:pStyle w:val="Titre3"/>
        <w:spacing w:after="200"/>
        <w:rPr>
          <w:rFonts w:ascii="Open Sans" w:hAnsi="Open Sans" w:cs="Open Sans"/>
          <w:color w:val="000000" w:themeColor="text1"/>
        </w:rPr>
      </w:pPr>
      <w:bookmarkStart w:id="27" w:name="_Toc237423177"/>
      <w:r w:rsidRPr="001F7C91">
        <w:rPr>
          <w:rFonts w:ascii="Open Sans" w:hAnsi="Open Sans" w:cs="Open Sans"/>
          <w:color w:val="000000" w:themeColor="text1"/>
        </w:rPr>
        <w:t>Retenue de Garantie</w:t>
      </w:r>
      <w:bookmarkEnd w:id="27"/>
    </w:p>
    <w:p w14:paraId="12EBB57D" w14:textId="72A37237" w:rsidR="001C196F"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 ou les </w:t>
      </w:r>
      <w:r w:rsidR="00AA08B1">
        <w:rPr>
          <w:rFonts w:ascii="Open Sans" w:hAnsi="Open Sans" w:cs="Open Sans"/>
          <w:color w:val="000000" w:themeColor="text1"/>
          <w:sz w:val="18"/>
          <w:szCs w:val="18"/>
        </w:rPr>
        <w:t>titulaires</w:t>
      </w:r>
      <w:r w:rsidRPr="002B6FC0">
        <w:rPr>
          <w:rFonts w:ascii="Open Sans" w:hAnsi="Open Sans" w:cs="Open Sans"/>
          <w:color w:val="000000" w:themeColor="text1"/>
          <w:sz w:val="18"/>
          <w:szCs w:val="18"/>
        </w:rPr>
        <w:t xml:space="preserve"> sont</w:t>
      </w:r>
      <w:r w:rsidR="00F87FE5" w:rsidRPr="002B6FC0">
        <w:rPr>
          <w:rFonts w:ascii="Open Sans" w:hAnsi="Open Sans" w:cs="Open Sans"/>
          <w:color w:val="000000" w:themeColor="text1"/>
          <w:sz w:val="18"/>
          <w:szCs w:val="18"/>
        </w:rPr>
        <w:t xml:space="preserve"> </w:t>
      </w:r>
      <w:r w:rsidRPr="002B6FC0">
        <w:rPr>
          <w:rFonts w:ascii="Open Sans" w:hAnsi="Open Sans" w:cs="Open Sans"/>
          <w:color w:val="000000" w:themeColor="text1"/>
          <w:sz w:val="18"/>
          <w:szCs w:val="18"/>
        </w:rPr>
        <w:t>dispensés du versement de la retenue de garantie.</w:t>
      </w:r>
      <w:r w:rsidR="00F87FE5" w:rsidRPr="002B6FC0">
        <w:rPr>
          <w:rFonts w:ascii="Open Sans" w:hAnsi="Open Sans" w:cs="Open Sans"/>
          <w:color w:val="000000" w:themeColor="text1"/>
          <w:sz w:val="18"/>
          <w:szCs w:val="18"/>
        </w:rPr>
        <w:t xml:space="preserve"> </w:t>
      </w:r>
    </w:p>
    <w:p w14:paraId="6A1098E2" w14:textId="77777777" w:rsidR="006E1CFB" w:rsidRPr="002B6FC0" w:rsidRDefault="006E1CFB" w:rsidP="00002829">
      <w:pPr>
        <w:pStyle w:val="Titre3"/>
        <w:spacing w:after="200"/>
        <w:rPr>
          <w:rFonts w:ascii="Open Sans" w:hAnsi="Open Sans" w:cs="Open Sans"/>
          <w:color w:val="000000" w:themeColor="text1"/>
        </w:rPr>
      </w:pPr>
      <w:bookmarkStart w:id="28" w:name="_Toc237423178"/>
      <w:r w:rsidRPr="002B6FC0">
        <w:rPr>
          <w:rFonts w:ascii="Open Sans" w:hAnsi="Open Sans" w:cs="Open Sans"/>
          <w:color w:val="000000" w:themeColor="text1"/>
        </w:rPr>
        <w:t>Pénalités</w:t>
      </w:r>
      <w:bookmarkEnd w:id="28"/>
    </w:p>
    <w:p w14:paraId="2E014126" w14:textId="259EB1FE" w:rsidR="00C344B7" w:rsidRPr="002B6FC0" w:rsidRDefault="00AA08B1" w:rsidP="00C344B7">
      <w:pPr>
        <w:pStyle w:val="Normal2"/>
        <w:spacing w:after="200"/>
        <w:ind w:left="0"/>
        <w:rPr>
          <w:rFonts w:ascii="Open Sans" w:hAnsi="Open Sans" w:cs="Open Sans"/>
          <w:i w:val="0"/>
          <w:iCs/>
          <w:color w:val="000000" w:themeColor="text1"/>
          <w:sz w:val="18"/>
          <w:szCs w:val="18"/>
        </w:rPr>
      </w:pPr>
      <w:r>
        <w:rPr>
          <w:rFonts w:ascii="Open Sans" w:hAnsi="Open Sans" w:cs="Open Sans"/>
          <w:i w:val="0"/>
          <w:color w:val="000000" w:themeColor="text1"/>
          <w:sz w:val="18"/>
          <w:szCs w:val="18"/>
        </w:rPr>
        <w:t>Le</w:t>
      </w:r>
      <w:r w:rsidR="00C344B7" w:rsidRPr="002B6FC0">
        <w:rPr>
          <w:rFonts w:ascii="Open Sans" w:hAnsi="Open Sans" w:cs="Open Sans"/>
          <w:i w:val="0"/>
          <w:color w:val="000000" w:themeColor="text1"/>
          <w:sz w:val="18"/>
          <w:szCs w:val="18"/>
        </w:rPr>
        <w:t xml:space="preserve"> présent cahier des clauses particulières (CCP) déroge à l’article 14.1.3 du CCAG </w:t>
      </w:r>
      <w:r w:rsidR="00F43022" w:rsidRPr="002B6FC0">
        <w:rPr>
          <w:rFonts w:ascii="Open Sans" w:hAnsi="Open Sans" w:cs="Open Sans"/>
          <w:i w:val="0"/>
          <w:color w:val="000000" w:themeColor="text1"/>
          <w:sz w:val="18"/>
          <w:szCs w:val="18"/>
        </w:rPr>
        <w:t xml:space="preserve">FCS </w:t>
      </w:r>
      <w:r w:rsidR="00C344B7" w:rsidRPr="002B6FC0">
        <w:rPr>
          <w:rFonts w:ascii="Open Sans" w:hAnsi="Open Sans" w:cs="Open Sans"/>
          <w:i w:val="0"/>
          <w:color w:val="000000" w:themeColor="text1"/>
          <w:sz w:val="18"/>
          <w:szCs w:val="18"/>
        </w:rPr>
        <w:t>relatif à l’exonération des pénalités dont le montant total ne dépasse pas 1 000€ ».</w:t>
      </w:r>
    </w:p>
    <w:p w14:paraId="161B6DB5" w14:textId="348FC1BB" w:rsidR="008B4D16" w:rsidRPr="002B6FC0" w:rsidRDefault="008B4D16" w:rsidP="00934C76">
      <w:pPr>
        <w:pStyle w:val="Normal2"/>
        <w:spacing w:after="200"/>
        <w:ind w:left="0"/>
        <w:rPr>
          <w:rFonts w:ascii="Open Sans" w:hAnsi="Open Sans" w:cs="Open Sans"/>
          <w:i w:val="0"/>
          <w:iCs/>
          <w:color w:val="000000" w:themeColor="text1"/>
          <w:sz w:val="18"/>
          <w:szCs w:val="18"/>
        </w:rPr>
      </w:pPr>
      <w:r w:rsidRPr="002B6FC0">
        <w:rPr>
          <w:rFonts w:ascii="Open Sans" w:hAnsi="Open Sans" w:cs="Open Sans"/>
          <w:i w:val="0"/>
          <w:iCs/>
          <w:color w:val="000000" w:themeColor="text1"/>
          <w:sz w:val="18"/>
          <w:szCs w:val="18"/>
        </w:rPr>
        <w:t xml:space="preserve">En cas de non-respect des obligations définies à l’article </w:t>
      </w:r>
      <w:r w:rsidR="0019704B" w:rsidRPr="002B6FC0">
        <w:rPr>
          <w:rFonts w:ascii="Open Sans" w:hAnsi="Open Sans" w:cs="Open Sans"/>
          <w:i w:val="0"/>
          <w:iCs/>
          <w:color w:val="000000" w:themeColor="text1"/>
          <w:sz w:val="18"/>
          <w:szCs w:val="18"/>
        </w:rPr>
        <w:t xml:space="preserve">« Certificats » </w:t>
      </w:r>
      <w:r w:rsidRPr="002B6FC0">
        <w:rPr>
          <w:rFonts w:ascii="Open Sans" w:hAnsi="Open Sans" w:cs="Open Sans"/>
          <w:i w:val="0"/>
          <w:iCs/>
          <w:color w:val="000000" w:themeColor="text1"/>
          <w:sz w:val="18"/>
          <w:szCs w:val="18"/>
        </w:rPr>
        <w:t xml:space="preserve">du présent Cahier des clauses administratives particulières relatives à la production périodique des attestations fiscales et sociales, le </w:t>
      </w:r>
      <w:r w:rsidR="00957C13" w:rsidRPr="002B6FC0">
        <w:rPr>
          <w:rFonts w:ascii="Open Sans" w:hAnsi="Open Sans" w:cs="Open Sans"/>
          <w:i w:val="0"/>
          <w:iCs/>
          <w:color w:val="000000" w:themeColor="text1"/>
          <w:sz w:val="18"/>
          <w:szCs w:val="18"/>
        </w:rPr>
        <w:t>Titulaire</w:t>
      </w:r>
      <w:r w:rsidR="00875FCB">
        <w:rPr>
          <w:rFonts w:ascii="Open Sans" w:hAnsi="Open Sans" w:cs="Open Sans"/>
          <w:i w:val="0"/>
          <w:iCs/>
          <w:color w:val="000000" w:themeColor="text1"/>
          <w:sz w:val="18"/>
          <w:szCs w:val="18"/>
        </w:rPr>
        <w:t xml:space="preserve"> </w:t>
      </w:r>
      <w:r w:rsidRPr="002B6FC0">
        <w:rPr>
          <w:rFonts w:ascii="Open Sans" w:hAnsi="Open Sans" w:cs="Open Sans"/>
          <w:i w:val="0"/>
          <w:iCs/>
          <w:color w:val="000000" w:themeColor="text1"/>
          <w:sz w:val="18"/>
          <w:szCs w:val="18"/>
        </w:rPr>
        <w:t>pourra se voir appliquer des péna</w:t>
      </w:r>
      <w:r w:rsidR="00DA7B04" w:rsidRPr="002B6FC0">
        <w:rPr>
          <w:rFonts w:ascii="Open Sans" w:hAnsi="Open Sans" w:cs="Open Sans"/>
          <w:i w:val="0"/>
          <w:iCs/>
          <w:color w:val="000000" w:themeColor="text1"/>
          <w:sz w:val="18"/>
          <w:szCs w:val="18"/>
        </w:rPr>
        <w:t>lités</w:t>
      </w:r>
      <w:r w:rsidR="007F6BF0" w:rsidRPr="002B6FC0">
        <w:rPr>
          <w:rFonts w:ascii="Open Sans" w:hAnsi="Open Sans" w:cs="Open Sans"/>
          <w:i w:val="0"/>
          <w:iCs/>
          <w:color w:val="000000" w:themeColor="text1"/>
          <w:sz w:val="18"/>
          <w:szCs w:val="18"/>
        </w:rPr>
        <w:t xml:space="preserve"> de 500 euros par jour de retard</w:t>
      </w:r>
      <w:r w:rsidR="00DA7B04" w:rsidRPr="002B6FC0">
        <w:rPr>
          <w:rFonts w:ascii="Open Sans" w:hAnsi="Open Sans" w:cs="Open Sans"/>
          <w:i w:val="0"/>
          <w:iCs/>
          <w:color w:val="000000" w:themeColor="text1"/>
          <w:sz w:val="18"/>
          <w:szCs w:val="18"/>
        </w:rPr>
        <w:t>. Le montant total de celles-ci ne peut excéder 10 % du montant minimum du marché ni la somme de 45 000 euros.</w:t>
      </w:r>
    </w:p>
    <w:p w14:paraId="540B5520" w14:textId="29A65965"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non-respect des obligations relatives </w:t>
      </w:r>
      <w:r w:rsidR="00AA08B1">
        <w:rPr>
          <w:rFonts w:ascii="Open Sans" w:hAnsi="Open Sans" w:cs="Open Sans"/>
          <w:color w:val="000000" w:themeColor="text1"/>
          <w:sz w:val="18"/>
          <w:szCs w:val="18"/>
        </w:rPr>
        <w:t>à la clause sociale</w:t>
      </w:r>
      <w:r w:rsidRPr="002B6FC0">
        <w:rPr>
          <w:rFonts w:ascii="Open Sans" w:hAnsi="Open Sans" w:cs="Open Sans"/>
          <w:color w:val="000000" w:themeColor="text1"/>
          <w:sz w:val="18"/>
          <w:szCs w:val="18"/>
        </w:rPr>
        <w:t xml:space="preserve"> à réaliser, imputable à l’entreprise attributaire, il sera appliqué une pénalité de </w:t>
      </w:r>
      <w:r w:rsidRPr="002B6FC0">
        <w:rPr>
          <w:rFonts w:ascii="Open Sans" w:hAnsi="Open Sans" w:cs="Open Sans"/>
          <w:b/>
          <w:color w:val="000000" w:themeColor="text1"/>
          <w:sz w:val="18"/>
          <w:szCs w:val="18"/>
        </w:rPr>
        <w:t>50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heure d’insertion non réalisée.</w:t>
      </w:r>
    </w:p>
    <w:p w14:paraId="3D0ED5C4" w14:textId="616C9EB5" w:rsidR="00AA6962" w:rsidRPr="002B6FC0" w:rsidRDefault="00AA696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Dans le cas où le titulaire ne transmet pas ses données statistiques dans les délais prévus au paragraphe </w:t>
      </w:r>
      <w:r w:rsidR="0019704B" w:rsidRPr="002B6FC0">
        <w:rPr>
          <w:rFonts w:ascii="Open Sans" w:hAnsi="Open Sans" w:cs="Open Sans"/>
          <w:color w:val="000000" w:themeColor="text1"/>
          <w:sz w:val="18"/>
          <w:szCs w:val="18"/>
        </w:rPr>
        <w:t>« Statistiques »</w:t>
      </w:r>
      <w:r w:rsidRPr="002B6FC0">
        <w:rPr>
          <w:rFonts w:ascii="Open Sans" w:hAnsi="Open Sans" w:cs="Open Sans"/>
          <w:color w:val="000000" w:themeColor="text1"/>
          <w:sz w:val="18"/>
          <w:szCs w:val="18"/>
        </w:rPr>
        <w:t xml:space="preserve"> du présent document, ACHAT pourra émettre un titre de recette correspondant à une pénalité financière de </w:t>
      </w:r>
      <w:r w:rsidRPr="002B6FC0">
        <w:rPr>
          <w:rFonts w:ascii="Open Sans" w:hAnsi="Open Sans" w:cs="Open Sans"/>
          <w:b/>
          <w:color w:val="000000" w:themeColor="text1"/>
          <w:sz w:val="18"/>
          <w:szCs w:val="18"/>
        </w:rPr>
        <w:t>30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jour de retard à compter du 45eme jour suivant la fin du trimestre.</w:t>
      </w:r>
    </w:p>
    <w:p w14:paraId="5572ABFA" w14:textId="09E780FB"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lastRenderedPageBreak/>
        <w:t xml:space="preserve">En cas de non transmission des attestations et des justificatifs propres à permettre le contrôle de l’exécution des actions d’insertion,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subira une pénalité égale à </w:t>
      </w:r>
      <w:r w:rsidRPr="002B6FC0">
        <w:rPr>
          <w:rFonts w:ascii="Open Sans" w:hAnsi="Open Sans" w:cs="Open Sans"/>
          <w:b/>
          <w:color w:val="000000" w:themeColor="text1"/>
          <w:sz w:val="18"/>
          <w:szCs w:val="18"/>
        </w:rPr>
        <w:t>75 euros</w:t>
      </w:r>
      <w:r w:rsidRPr="002B6FC0">
        <w:rPr>
          <w:rFonts w:ascii="Open Sans" w:hAnsi="Open Sans" w:cs="Open Sans"/>
          <w:color w:val="000000" w:themeColor="text1"/>
          <w:sz w:val="18"/>
          <w:szCs w:val="18"/>
        </w:rPr>
        <w:t xml:space="preserve"> par jour de retard, à compter d</w:t>
      </w:r>
      <w:r w:rsidR="009E327A" w:rsidRPr="002B6FC0">
        <w:rPr>
          <w:rFonts w:ascii="Open Sans" w:hAnsi="Open Sans" w:cs="Open Sans"/>
          <w:color w:val="000000" w:themeColor="text1"/>
          <w:sz w:val="18"/>
          <w:szCs w:val="18"/>
        </w:rPr>
        <w:t xml:space="preserve">u délai révolu, </w:t>
      </w:r>
      <w:r w:rsidR="00F30B1F" w:rsidRPr="002B6FC0">
        <w:rPr>
          <w:rFonts w:ascii="Open Sans" w:hAnsi="Open Sans" w:cs="Open Sans"/>
          <w:color w:val="000000" w:themeColor="text1"/>
          <w:sz w:val="18"/>
          <w:szCs w:val="18"/>
        </w:rPr>
        <w:t xml:space="preserve">accordé par l’AP-HP </w:t>
      </w:r>
      <w:r w:rsidRPr="002B6FC0">
        <w:rPr>
          <w:rFonts w:ascii="Open Sans" w:hAnsi="Open Sans" w:cs="Open Sans"/>
          <w:color w:val="000000" w:themeColor="text1"/>
          <w:sz w:val="18"/>
          <w:szCs w:val="18"/>
        </w:rPr>
        <w:t>dans sa lettre de relance, pour transmettre les documents précités.</w:t>
      </w:r>
    </w:p>
    <w:p w14:paraId="15F30350" w14:textId="77777777" w:rsidR="006E1CFB" w:rsidRPr="002B6FC0" w:rsidRDefault="006E1CFB" w:rsidP="00934C76">
      <w:pPr>
        <w:pStyle w:val="Titre3"/>
        <w:spacing w:after="200"/>
        <w:rPr>
          <w:rFonts w:ascii="Open Sans" w:hAnsi="Open Sans" w:cs="Open Sans"/>
          <w:color w:val="000000" w:themeColor="text1"/>
        </w:rPr>
      </w:pPr>
      <w:bookmarkStart w:id="29" w:name="_Toc237423179"/>
      <w:r w:rsidRPr="002B6FC0">
        <w:rPr>
          <w:rFonts w:ascii="Open Sans" w:hAnsi="Open Sans" w:cs="Open Sans"/>
          <w:color w:val="000000" w:themeColor="text1"/>
        </w:rPr>
        <w:t>Résiliation</w:t>
      </w:r>
      <w:bookmarkEnd w:id="29"/>
    </w:p>
    <w:p w14:paraId="03121D02" w14:textId="6DF86D36" w:rsidR="00DB593F" w:rsidRDefault="00DB593F" w:rsidP="00DB593F">
      <w:pPr>
        <w:pStyle w:val="Corpsdetexte"/>
        <w:spacing w:after="200"/>
        <w:rPr>
          <w:rFonts w:ascii="Open Sans" w:hAnsi="Open Sans" w:cs="Open Sans"/>
          <w:color w:val="000000" w:themeColor="text1"/>
          <w:sz w:val="18"/>
          <w:szCs w:val="18"/>
        </w:rPr>
      </w:pPr>
      <w:r w:rsidRPr="00DB593F">
        <w:rPr>
          <w:rFonts w:ascii="Open Sans" w:hAnsi="Open Sans" w:cs="Open Sans"/>
          <w:color w:val="000000" w:themeColor="text1"/>
          <w:sz w:val="18"/>
          <w:szCs w:val="18"/>
        </w:rPr>
        <w:t>L’assureur renonce à sa faculté de résiliation pour sinistre.</w:t>
      </w:r>
    </w:p>
    <w:p w14:paraId="05310433" w14:textId="2053CEC2" w:rsidR="00DB593F" w:rsidRPr="00DB593F" w:rsidRDefault="001F7C91" w:rsidP="001F7C91">
      <w:pPr>
        <w:pStyle w:val="Titre3"/>
        <w:spacing w:after="200"/>
        <w:rPr>
          <w:rFonts w:ascii="Open Sans" w:hAnsi="Open Sans" w:cs="Open Sans"/>
          <w:color w:val="000000" w:themeColor="text1"/>
        </w:rPr>
      </w:pPr>
      <w:bookmarkStart w:id="30" w:name="_Toc237423180"/>
      <w:r w:rsidRPr="001F7C91">
        <w:rPr>
          <w:rFonts w:ascii="Open Sans" w:hAnsi="Open Sans" w:cs="Open Sans"/>
          <w:color w:val="000000" w:themeColor="text1"/>
        </w:rPr>
        <w:t>Litiges</w:t>
      </w:r>
      <w:bookmarkEnd w:id="30"/>
    </w:p>
    <w:p w14:paraId="47844C13" w14:textId="4CBC2935" w:rsidR="006E1CFB"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Il est formellement spécifié qu’en aucun</w:t>
      </w:r>
      <w:r w:rsidR="000D5D5D" w:rsidRPr="002B6FC0">
        <w:rPr>
          <w:rFonts w:ascii="Open Sans" w:hAnsi="Open Sans" w:cs="Open Sans"/>
          <w:color w:val="000000" w:themeColor="text1"/>
          <w:sz w:val="18"/>
          <w:szCs w:val="18"/>
        </w:rPr>
        <w:t xml:space="preserve"> cas ou pour quelque motif que c</w:t>
      </w:r>
      <w:r w:rsidRPr="002B6FC0">
        <w:rPr>
          <w:rFonts w:ascii="Open Sans" w:hAnsi="Open Sans" w:cs="Open Sans"/>
          <w:color w:val="000000" w:themeColor="text1"/>
          <w:sz w:val="18"/>
          <w:szCs w:val="18"/>
        </w:rPr>
        <w:t xml:space="preserve">e soit, les </w:t>
      </w:r>
      <w:r w:rsidR="0089656B" w:rsidRPr="002B6FC0">
        <w:rPr>
          <w:rFonts w:ascii="Open Sans" w:hAnsi="Open Sans" w:cs="Open Sans"/>
          <w:color w:val="000000" w:themeColor="text1"/>
          <w:sz w:val="18"/>
          <w:szCs w:val="18"/>
        </w:rPr>
        <w:t>contestations qui pourraient sur</w:t>
      </w:r>
      <w:r w:rsidRPr="002B6FC0">
        <w:rPr>
          <w:rFonts w:ascii="Open Sans" w:hAnsi="Open Sans" w:cs="Open Sans"/>
          <w:color w:val="000000" w:themeColor="text1"/>
          <w:sz w:val="18"/>
          <w:szCs w:val="18"/>
        </w:rPr>
        <w:t xml:space="preserve">venir entre l’Assistance Publique - Hôpitaux de Paris et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du marché ne peuvent être invoquées par ce dernier comme cause d’arrêt ou de suspension même momentanée des prestations à effectuer.</w:t>
      </w:r>
    </w:p>
    <w:p w14:paraId="4A6A2A86" w14:textId="2F11789C" w:rsidR="006E1CFB"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Les parties conviennent que le Tribunal Administratif de </w:t>
      </w:r>
      <w:r w:rsidR="001F7C91">
        <w:rPr>
          <w:rFonts w:ascii="Open Sans" w:hAnsi="Open Sans" w:cs="Open Sans"/>
          <w:color w:val="000000" w:themeColor="text1"/>
          <w:sz w:val="18"/>
          <w:szCs w:val="18"/>
        </w:rPr>
        <w:t>Montreuil</w:t>
      </w:r>
      <w:r w:rsidRPr="002B6FC0">
        <w:rPr>
          <w:rFonts w:ascii="Open Sans" w:hAnsi="Open Sans" w:cs="Open Sans"/>
          <w:color w:val="000000" w:themeColor="text1"/>
          <w:sz w:val="18"/>
          <w:szCs w:val="18"/>
        </w:rPr>
        <w:t xml:space="preserve"> est seul compétent en cas de litige, conformément à l’article R312-11 du </w:t>
      </w:r>
      <w:r w:rsidR="00D753AC" w:rsidRPr="002B6FC0">
        <w:rPr>
          <w:rFonts w:ascii="Open Sans" w:hAnsi="Open Sans" w:cs="Open Sans"/>
          <w:color w:val="000000" w:themeColor="text1"/>
          <w:sz w:val="18"/>
          <w:szCs w:val="18"/>
        </w:rPr>
        <w:t xml:space="preserve">Code </w:t>
      </w:r>
      <w:r w:rsidRPr="002B6FC0">
        <w:rPr>
          <w:rFonts w:ascii="Open Sans" w:hAnsi="Open Sans" w:cs="Open Sans"/>
          <w:color w:val="000000" w:themeColor="text1"/>
          <w:sz w:val="18"/>
          <w:szCs w:val="18"/>
        </w:rPr>
        <w:t>de Justice Administrative.</w:t>
      </w:r>
    </w:p>
    <w:p w14:paraId="488996F4" w14:textId="59EF545A" w:rsidR="0074048B" w:rsidRPr="00887068" w:rsidRDefault="00F7228B" w:rsidP="0074048B">
      <w:pPr>
        <w:pStyle w:val="Default"/>
        <w:jc w:val="both"/>
        <w:rPr>
          <w:rFonts w:ascii="Open Sans" w:eastAsia="Arial Unicode MS" w:hAnsi="Open Sans" w:cs="Open Sans"/>
          <w:b/>
          <w:bCs/>
          <w:color w:val="000000" w:themeColor="text1"/>
          <w:sz w:val="18"/>
          <w:szCs w:val="18"/>
        </w:rPr>
      </w:pPr>
      <w:bookmarkStart w:id="31" w:name="_Hlk187849436"/>
      <w:r w:rsidRPr="00887068">
        <w:rPr>
          <w:rFonts w:ascii="Open Sans" w:eastAsia="Arial Unicode MS" w:hAnsi="Open Sans" w:cs="Open Sans"/>
          <w:b/>
          <w:bCs/>
          <w:color w:val="000000" w:themeColor="text1"/>
          <w:sz w:val="18"/>
          <w:szCs w:val="18"/>
        </w:rPr>
        <w:t>Médiat</w:t>
      </w:r>
      <w:r w:rsidR="0074048B" w:rsidRPr="00887068">
        <w:rPr>
          <w:rFonts w:ascii="Open Sans" w:eastAsia="Arial Unicode MS" w:hAnsi="Open Sans" w:cs="Open Sans"/>
          <w:b/>
          <w:bCs/>
          <w:color w:val="000000" w:themeColor="text1"/>
          <w:sz w:val="18"/>
          <w:szCs w:val="18"/>
        </w:rPr>
        <w:t>ion</w:t>
      </w:r>
      <w:r w:rsidRPr="00887068">
        <w:rPr>
          <w:rFonts w:ascii="Open Sans" w:eastAsia="Arial Unicode MS" w:hAnsi="Open Sans" w:cs="Open Sans"/>
          <w:b/>
          <w:bCs/>
          <w:color w:val="000000" w:themeColor="text1"/>
          <w:sz w:val="18"/>
          <w:szCs w:val="18"/>
        </w:rPr>
        <w:t xml:space="preserve"> interne au Pôle d’Intérêt Commun ACHAT </w:t>
      </w:r>
      <w:r w:rsidR="0074048B" w:rsidRPr="00887068">
        <w:rPr>
          <w:rFonts w:ascii="Open Sans" w:eastAsia="Arial Unicode MS" w:hAnsi="Open Sans" w:cs="Open Sans"/>
          <w:b/>
          <w:bCs/>
          <w:color w:val="000000" w:themeColor="text1"/>
          <w:sz w:val="18"/>
          <w:szCs w:val="18"/>
        </w:rPr>
        <w:t>- Achats Centraux, Hôteliers, Alimentaires et Technologiques</w:t>
      </w:r>
    </w:p>
    <w:p w14:paraId="2F6C1451" w14:textId="77777777" w:rsidR="00F7228B" w:rsidRPr="00887068" w:rsidRDefault="00F7228B" w:rsidP="00F7228B">
      <w:pPr>
        <w:pStyle w:val="Default"/>
        <w:jc w:val="both"/>
        <w:rPr>
          <w:rFonts w:ascii="Open Sans" w:eastAsia="Arial Unicode MS" w:hAnsi="Open Sans" w:cs="Open Sans"/>
          <w:color w:val="000000" w:themeColor="text1"/>
          <w:sz w:val="18"/>
          <w:szCs w:val="18"/>
        </w:rPr>
      </w:pPr>
      <w:r w:rsidRPr="00887068">
        <w:rPr>
          <w:rFonts w:ascii="Open Sans" w:eastAsia="Arial Unicode MS" w:hAnsi="Open Sans" w:cs="Open Sans"/>
          <w:color w:val="000000" w:themeColor="text1"/>
          <w:sz w:val="18"/>
          <w:szCs w:val="18"/>
        </w:rPr>
        <w:t xml:space="preserve">Il est possible, pour les parties au présent contrat, de saisir le médiateur interne à ACHAT concernant les difficultés dans l’exécution du présent marché : </w:t>
      </w:r>
    </w:p>
    <w:p w14:paraId="18F751CC" w14:textId="176BA4D6" w:rsidR="00F7228B" w:rsidRDefault="000754B3" w:rsidP="002A5C07">
      <w:pPr>
        <w:rPr>
          <w:rStyle w:val="Lienhypertexte"/>
          <w:rFonts w:ascii="Open Sans" w:hAnsi="Open Sans" w:cs="Open Sans"/>
          <w:sz w:val="18"/>
          <w:szCs w:val="18"/>
        </w:rPr>
      </w:pPr>
      <w:r w:rsidRPr="000754B3">
        <w:rPr>
          <w:rFonts w:ascii="Open Sans" w:hAnsi="Open Sans" w:cs="Open Sans"/>
          <w:color w:val="000000" w:themeColor="text1"/>
          <w:sz w:val="18"/>
          <w:szCs w:val="18"/>
        </w:rPr>
        <w:t>E-mail</w:t>
      </w:r>
      <w:r w:rsidR="0074048B">
        <w:rPr>
          <w:rFonts w:ascii="Open Sans" w:hAnsi="Open Sans" w:cs="Open Sans"/>
        </w:rPr>
        <w:t xml:space="preserve"> : </w:t>
      </w:r>
      <w:hyperlink r:id="rId15" w:history="1">
        <w:r w:rsidR="002A5C07" w:rsidRPr="002A5C07">
          <w:rPr>
            <w:rStyle w:val="Lienhypertexte"/>
            <w:rFonts w:ascii="Open Sans" w:hAnsi="Open Sans" w:cs="Open Sans"/>
            <w:sz w:val="18"/>
            <w:szCs w:val="18"/>
          </w:rPr>
          <w:t>mediation.interne.aca@aphp.fr</w:t>
        </w:r>
      </w:hyperlink>
    </w:p>
    <w:bookmarkEnd w:id="31"/>
    <w:p w14:paraId="6309C6BD" w14:textId="15396E61" w:rsidR="00F7228B" w:rsidRDefault="00F7228B" w:rsidP="00F7228B">
      <w:pPr>
        <w:pStyle w:val="Default"/>
        <w:rPr>
          <w:rFonts w:ascii="Open Sans" w:eastAsia="Arial Unicode MS" w:hAnsi="Open Sans" w:cs="Open Sans"/>
          <w:color w:val="auto"/>
          <w:sz w:val="18"/>
          <w:szCs w:val="18"/>
        </w:rPr>
      </w:pPr>
    </w:p>
    <w:p w14:paraId="574C3855" w14:textId="2219FE74" w:rsidR="001F7C91" w:rsidRDefault="001F7C91" w:rsidP="00F7228B">
      <w:pPr>
        <w:pStyle w:val="Default"/>
        <w:rPr>
          <w:rFonts w:ascii="Open Sans" w:eastAsia="Arial Unicode MS" w:hAnsi="Open Sans" w:cs="Open Sans"/>
          <w:color w:val="auto"/>
          <w:sz w:val="18"/>
          <w:szCs w:val="18"/>
        </w:rPr>
      </w:pPr>
    </w:p>
    <w:p w14:paraId="5A437F5B" w14:textId="1D63F36A" w:rsidR="001F7C91" w:rsidRDefault="001F7C91">
      <w:pPr>
        <w:jc w:val="left"/>
        <w:rPr>
          <w:rFonts w:ascii="Open Sans" w:eastAsia="Arial Unicode MS" w:hAnsi="Open Sans" w:cs="Open Sans"/>
          <w:color w:val="auto"/>
          <w:sz w:val="18"/>
          <w:szCs w:val="18"/>
          <w:lang w:eastAsia="en-US"/>
        </w:rPr>
      </w:pPr>
      <w:r>
        <w:rPr>
          <w:rFonts w:ascii="Open Sans" w:eastAsia="Arial Unicode MS" w:hAnsi="Open Sans" w:cs="Open Sans"/>
          <w:color w:val="auto"/>
          <w:sz w:val="18"/>
          <w:szCs w:val="18"/>
        </w:rPr>
        <w:br w:type="page"/>
      </w:r>
    </w:p>
    <w:p w14:paraId="1E7DEC59" w14:textId="77777777" w:rsidR="001F7C91" w:rsidRDefault="001F7C91" w:rsidP="00F7228B">
      <w:pPr>
        <w:pStyle w:val="Default"/>
        <w:rPr>
          <w:rFonts w:ascii="Open Sans" w:eastAsia="Arial Unicode MS" w:hAnsi="Open Sans" w:cs="Open Sans"/>
          <w:color w:val="auto"/>
          <w:sz w:val="18"/>
          <w:szCs w:val="18"/>
        </w:rPr>
      </w:pPr>
    </w:p>
    <w:p w14:paraId="7D73ECEE" w14:textId="63A83941" w:rsidR="006E1CFB" w:rsidRPr="002B6FC0" w:rsidRDefault="001F7C91" w:rsidP="00934C76">
      <w:pPr>
        <w:pStyle w:val="Titre2"/>
        <w:rPr>
          <w:color w:val="000000" w:themeColor="text1"/>
        </w:rPr>
      </w:pPr>
      <w:bookmarkStart w:id="32" w:name="_Toc237423181"/>
      <w:r>
        <w:rPr>
          <w:color w:val="000000" w:themeColor="text1"/>
        </w:rPr>
        <w:t>IDENTIFCATION DE L’OPERATION</w:t>
      </w:r>
      <w:bookmarkEnd w:id="32"/>
    </w:p>
    <w:p w14:paraId="5BBCF135" w14:textId="46CB8541" w:rsidR="001F7C91" w:rsidRPr="002706C2" w:rsidRDefault="007A2DFD" w:rsidP="002706C2">
      <w:pPr>
        <w:pStyle w:val="Titre3"/>
        <w:spacing w:after="200"/>
        <w:rPr>
          <w:rFonts w:ascii="Open Sans" w:hAnsi="Open Sans" w:cs="Open Sans"/>
          <w:color w:val="000000" w:themeColor="text1"/>
        </w:rPr>
      </w:pPr>
      <w:bookmarkStart w:id="33" w:name="_Toc237423182"/>
      <w:bookmarkStart w:id="34" w:name="_Hlk237419180"/>
      <w:r w:rsidRPr="002706C2">
        <w:rPr>
          <w:rFonts w:ascii="Open Sans" w:hAnsi="Open Sans" w:cs="Open Sans"/>
          <w:color w:val="000000" w:themeColor="text1"/>
        </w:rPr>
        <w:t>Presentation du projet (voir annexe dossier technique)</w:t>
      </w:r>
      <w:bookmarkEnd w:id="33"/>
      <w:r w:rsidRPr="002706C2">
        <w:rPr>
          <w:rFonts w:ascii="Open Sans" w:hAnsi="Open Sans" w:cs="Open Sans"/>
          <w:color w:val="000000" w:themeColor="text1"/>
        </w:rPr>
        <w:t xml:space="preserve"> </w:t>
      </w:r>
    </w:p>
    <w:p w14:paraId="10B4B748" w14:textId="77777777" w:rsidR="002706C2" w:rsidRPr="000E7476" w:rsidRDefault="002706C2" w:rsidP="002706C2">
      <w:pPr>
        <w:spacing w:line="20" w:lineRule="atLeast"/>
        <w:rPr>
          <w:rFonts w:ascii="Open Sans" w:hAnsi="Open Sans" w:cs="Open Sans"/>
          <w:sz w:val="18"/>
          <w:szCs w:val="18"/>
        </w:rPr>
      </w:pPr>
      <w:r w:rsidRPr="000E7476">
        <w:rPr>
          <w:rFonts w:ascii="Open Sans" w:hAnsi="Open Sans" w:cs="Open Sans"/>
          <w:sz w:val="18"/>
          <w:szCs w:val="18"/>
        </w:rPr>
        <w:t xml:space="preserve">L’Hôpital </w:t>
      </w:r>
      <w:r w:rsidRPr="00B82585">
        <w:rPr>
          <w:rFonts w:ascii="Open Sans" w:hAnsi="Open Sans" w:cs="Open Sans"/>
          <w:bCs/>
        </w:rPr>
        <w:t>Universitaire</w:t>
      </w:r>
      <w:r w:rsidRPr="00D1699A">
        <w:rPr>
          <w:rFonts w:ascii="Open Sans" w:hAnsi="Open Sans" w:cs="Open Sans"/>
          <w:bCs/>
          <w:sz w:val="18"/>
          <w:szCs w:val="18"/>
        </w:rPr>
        <w:t xml:space="preserve"> </w:t>
      </w:r>
      <w:r w:rsidRPr="000E7476">
        <w:rPr>
          <w:rFonts w:ascii="Open Sans" w:hAnsi="Open Sans" w:cs="Open Sans"/>
          <w:sz w:val="18"/>
          <w:szCs w:val="18"/>
        </w:rPr>
        <w:t>Saint-Ouen Grand Paris Nord (HUSOGPN) est un projet de construction d’un nouvel hôpital regroupant les activités MCO des hôpitaux Bichat et Beaujon à Saint-Ouen-Sur- Seine.</w:t>
      </w:r>
    </w:p>
    <w:p w14:paraId="7FE80AB0" w14:textId="77777777" w:rsidR="002706C2" w:rsidRPr="00F24AF6" w:rsidRDefault="002706C2" w:rsidP="002706C2">
      <w:pPr>
        <w:widowControl w:val="0"/>
        <w:autoSpaceDE w:val="0"/>
        <w:autoSpaceDN w:val="0"/>
        <w:adjustRightInd w:val="0"/>
        <w:spacing w:line="20" w:lineRule="atLeast"/>
        <w:rPr>
          <w:rFonts w:ascii="Open Sans" w:hAnsi="Open Sans" w:cs="Open Sans"/>
          <w:sz w:val="16"/>
          <w:szCs w:val="16"/>
        </w:rPr>
      </w:pPr>
    </w:p>
    <w:p w14:paraId="03EEF15C" w14:textId="77777777" w:rsidR="002706C2" w:rsidRPr="004D3580" w:rsidRDefault="002706C2" w:rsidP="002706C2">
      <w:pPr>
        <w:spacing w:line="20" w:lineRule="atLeast"/>
        <w:rPr>
          <w:rFonts w:ascii="Open Sans" w:hAnsi="Open Sans" w:cs="Open Sans"/>
          <w:b/>
          <w:sz w:val="18"/>
          <w:szCs w:val="18"/>
          <w:u w:val="single"/>
        </w:rPr>
      </w:pPr>
      <w:r w:rsidRPr="004D3580">
        <w:rPr>
          <w:rFonts w:ascii="Open Sans" w:hAnsi="Open Sans" w:cs="Open Sans"/>
          <w:b/>
          <w:sz w:val="18"/>
          <w:szCs w:val="18"/>
          <w:u w:val="single"/>
        </w:rPr>
        <w:t xml:space="preserve">Campus CHUSOGPN </w:t>
      </w:r>
    </w:p>
    <w:p w14:paraId="00AE0DCC" w14:textId="77777777" w:rsidR="002706C2" w:rsidRPr="000E7476" w:rsidRDefault="002706C2" w:rsidP="002706C2">
      <w:pPr>
        <w:spacing w:line="20" w:lineRule="atLeast"/>
        <w:rPr>
          <w:rFonts w:ascii="Open Sans" w:hAnsi="Open Sans" w:cs="Open Sans"/>
          <w:sz w:val="18"/>
          <w:szCs w:val="18"/>
        </w:rPr>
      </w:pPr>
      <w:r w:rsidRPr="000E7476">
        <w:rPr>
          <w:rFonts w:ascii="Open Sans" w:hAnsi="Open Sans" w:cs="Open Sans"/>
          <w:sz w:val="18"/>
          <w:szCs w:val="18"/>
        </w:rPr>
        <w:t xml:space="preserve">L’hôpital s’intègre dans le Campus Hôpital Universitaire Saint-Ouen Grand Paris Nord (CHUSOGPN) avec l’installation sur les parcelles au nord de la voie ferrée des activités d’enseignement et de recherche de la faculté de médecine de l’Université Paris Cité et sur la parcelle sud </w:t>
      </w:r>
      <w:r>
        <w:rPr>
          <w:rFonts w:ascii="Open Sans" w:hAnsi="Open Sans" w:cs="Open Sans"/>
          <w:sz w:val="18"/>
          <w:szCs w:val="18"/>
        </w:rPr>
        <w:t xml:space="preserve">l’installation </w:t>
      </w:r>
      <w:r w:rsidRPr="000E7476">
        <w:rPr>
          <w:rFonts w:ascii="Open Sans" w:hAnsi="Open Sans" w:cs="Open Sans"/>
          <w:sz w:val="18"/>
          <w:szCs w:val="18"/>
        </w:rPr>
        <w:t>de l’hôpital.</w:t>
      </w:r>
    </w:p>
    <w:p w14:paraId="30540781" w14:textId="77777777" w:rsidR="002706C2" w:rsidRPr="000E7476" w:rsidRDefault="002706C2" w:rsidP="002706C2">
      <w:pPr>
        <w:spacing w:line="20" w:lineRule="atLeast"/>
        <w:rPr>
          <w:rFonts w:ascii="Open Sans" w:hAnsi="Open Sans" w:cs="Open Sans"/>
          <w:sz w:val="18"/>
          <w:szCs w:val="18"/>
        </w:rPr>
      </w:pPr>
      <w:r w:rsidRPr="000E7476">
        <w:rPr>
          <w:rFonts w:ascii="Open Sans" w:hAnsi="Open Sans" w:cs="Open Sans"/>
          <w:sz w:val="18"/>
          <w:szCs w:val="18"/>
        </w:rPr>
        <w:t>Les projets Hôpital (sous maîtrise d’ouvrage AP-HP) et universitaire (sous maîtrise d’ouvrage Université Paris Cité avec délégation à EPAURIF) sont indépendants hors liaison passerelle entre l’hôpital et le bâtiment recherche de l’Université.</w:t>
      </w:r>
    </w:p>
    <w:p w14:paraId="22B0A2C7" w14:textId="77777777" w:rsidR="002706C2" w:rsidRPr="000E7476" w:rsidRDefault="002706C2" w:rsidP="002706C2">
      <w:pPr>
        <w:spacing w:line="20" w:lineRule="atLeast"/>
        <w:rPr>
          <w:rFonts w:ascii="Open Sans" w:hAnsi="Open Sans" w:cs="Open Sans"/>
          <w:sz w:val="18"/>
          <w:szCs w:val="18"/>
        </w:rPr>
      </w:pPr>
      <w:r w:rsidRPr="000E7476">
        <w:rPr>
          <w:rFonts w:ascii="Open Sans" w:hAnsi="Open Sans" w:cs="Open Sans"/>
          <w:sz w:val="18"/>
          <w:szCs w:val="18"/>
        </w:rPr>
        <w:t xml:space="preserve">Les travaux Université seront dans la même temporalité que ceux de l’hôpital. </w:t>
      </w:r>
    </w:p>
    <w:p w14:paraId="6D617323" w14:textId="77777777" w:rsidR="002706C2" w:rsidRPr="000E7476" w:rsidRDefault="002706C2" w:rsidP="002706C2">
      <w:pPr>
        <w:spacing w:line="20" w:lineRule="atLeast"/>
        <w:rPr>
          <w:rStyle w:val="Lienhypertexte"/>
          <w:rFonts w:ascii="Open Sans" w:hAnsi="Open Sans" w:cs="Open Sans"/>
          <w:sz w:val="18"/>
          <w:szCs w:val="18"/>
        </w:rPr>
      </w:pPr>
      <w:r w:rsidRPr="000E7476">
        <w:rPr>
          <w:rFonts w:ascii="Open Sans" w:hAnsi="Open Sans" w:cs="Open Sans"/>
          <w:sz w:val="18"/>
          <w:szCs w:val="18"/>
        </w:rPr>
        <w:t xml:space="preserve">Les informations sur le campus sont disponibles sur le site </w:t>
      </w:r>
      <w:hyperlink r:id="rId16" w:history="1">
        <w:r w:rsidRPr="000E7476">
          <w:rPr>
            <w:rStyle w:val="Lienhypertexte"/>
            <w:rFonts w:ascii="Open Sans" w:hAnsi="Open Sans" w:cs="Open Sans"/>
            <w:sz w:val="18"/>
            <w:szCs w:val="18"/>
          </w:rPr>
          <w:t>https://campus-hopital-grandparis-nord.fr/</w:t>
        </w:r>
      </w:hyperlink>
    </w:p>
    <w:p w14:paraId="4E8AE8CF" w14:textId="77777777" w:rsidR="002706C2" w:rsidRPr="00F24AF6" w:rsidRDefault="002706C2" w:rsidP="002706C2">
      <w:pPr>
        <w:widowControl w:val="0"/>
        <w:autoSpaceDE w:val="0"/>
        <w:autoSpaceDN w:val="0"/>
        <w:adjustRightInd w:val="0"/>
        <w:spacing w:line="20" w:lineRule="atLeast"/>
        <w:rPr>
          <w:rFonts w:ascii="Open Sans" w:hAnsi="Open Sans" w:cs="Open Sans"/>
          <w:sz w:val="16"/>
          <w:szCs w:val="16"/>
        </w:rPr>
      </w:pPr>
    </w:p>
    <w:p w14:paraId="42121C66" w14:textId="77777777" w:rsidR="002706C2" w:rsidRDefault="002706C2" w:rsidP="002706C2">
      <w:pPr>
        <w:spacing w:line="20" w:lineRule="atLeast"/>
        <w:jc w:val="center"/>
        <w:rPr>
          <w:rFonts w:ascii="Open Sans" w:hAnsi="Open Sans" w:cs="Open Sans"/>
          <w:sz w:val="18"/>
          <w:szCs w:val="18"/>
        </w:rPr>
      </w:pPr>
      <w:r w:rsidRPr="000E7476">
        <w:rPr>
          <w:rFonts w:ascii="Open Sans" w:hAnsi="Open Sans" w:cs="Open Sans"/>
          <w:noProof/>
          <w:sz w:val="18"/>
          <w:szCs w:val="18"/>
        </w:rPr>
        <w:drawing>
          <wp:inline distT="0" distB="0" distL="0" distR="0" wp14:anchorId="45976D6A" wp14:editId="5D4D42C3">
            <wp:extent cx="3657600" cy="2508250"/>
            <wp:effectExtent l="0" t="0" r="0" b="6350"/>
            <wp:docPr id="12" name="Image 1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carte&#10;&#10;Description générée automatiquement"/>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657600" cy="2508250"/>
                    </a:xfrm>
                    <a:prstGeom prst="rect">
                      <a:avLst/>
                    </a:prstGeom>
                    <a:noFill/>
                    <a:ln>
                      <a:noFill/>
                    </a:ln>
                  </pic:spPr>
                </pic:pic>
              </a:graphicData>
            </a:graphic>
          </wp:inline>
        </w:drawing>
      </w:r>
    </w:p>
    <w:p w14:paraId="4BD84EAB" w14:textId="77777777" w:rsidR="002706C2" w:rsidRPr="000E7476" w:rsidRDefault="002706C2" w:rsidP="002706C2">
      <w:pPr>
        <w:spacing w:line="20" w:lineRule="atLeast"/>
        <w:jc w:val="center"/>
        <w:rPr>
          <w:rFonts w:ascii="Open Sans" w:hAnsi="Open Sans" w:cs="Open Sans"/>
          <w:sz w:val="18"/>
          <w:szCs w:val="18"/>
        </w:rPr>
      </w:pPr>
      <w:r w:rsidRPr="000E7476">
        <w:rPr>
          <w:rFonts w:ascii="Open Sans" w:hAnsi="Open Sans" w:cs="Open Sans"/>
          <w:sz w:val="18"/>
          <w:szCs w:val="18"/>
        </w:rPr>
        <w:t>Implantation campus</w:t>
      </w:r>
    </w:p>
    <w:p w14:paraId="444ED940" w14:textId="77777777" w:rsidR="002706C2" w:rsidRPr="00F24AF6" w:rsidRDefault="002706C2" w:rsidP="002706C2">
      <w:pPr>
        <w:widowControl w:val="0"/>
        <w:autoSpaceDE w:val="0"/>
        <w:autoSpaceDN w:val="0"/>
        <w:adjustRightInd w:val="0"/>
        <w:spacing w:line="20" w:lineRule="atLeast"/>
        <w:rPr>
          <w:rFonts w:ascii="Open Sans" w:hAnsi="Open Sans" w:cs="Open Sans"/>
          <w:sz w:val="16"/>
          <w:szCs w:val="16"/>
        </w:rPr>
      </w:pPr>
    </w:p>
    <w:p w14:paraId="1FF15201" w14:textId="77777777" w:rsidR="002706C2" w:rsidRDefault="002706C2" w:rsidP="002706C2">
      <w:pPr>
        <w:spacing w:line="20" w:lineRule="atLeast"/>
        <w:rPr>
          <w:rFonts w:ascii="Open Sans" w:hAnsi="Open Sans" w:cs="Open Sans"/>
          <w:b/>
          <w:sz w:val="18"/>
          <w:szCs w:val="18"/>
          <w:u w:val="single"/>
        </w:rPr>
      </w:pPr>
      <w:r w:rsidRPr="00C167E7">
        <w:rPr>
          <w:rFonts w:ascii="Open Sans" w:hAnsi="Open Sans" w:cs="Open Sans"/>
          <w:b/>
          <w:sz w:val="18"/>
          <w:szCs w:val="18"/>
          <w:u w:val="single"/>
        </w:rPr>
        <w:t>Présentation de l’opération</w:t>
      </w:r>
      <w:r>
        <w:rPr>
          <w:rFonts w:ascii="Open Sans" w:hAnsi="Open Sans" w:cs="Open Sans"/>
          <w:b/>
          <w:sz w:val="18"/>
          <w:szCs w:val="18"/>
          <w:u w:val="single"/>
        </w:rPr>
        <w:t> :</w:t>
      </w:r>
    </w:p>
    <w:p w14:paraId="07E3BD78" w14:textId="77777777" w:rsidR="002706C2" w:rsidRPr="000E7476" w:rsidRDefault="002706C2" w:rsidP="002706C2">
      <w:pPr>
        <w:spacing w:line="20" w:lineRule="atLeast"/>
        <w:rPr>
          <w:rFonts w:ascii="Open Sans" w:hAnsi="Open Sans" w:cs="Open Sans"/>
          <w:sz w:val="18"/>
          <w:szCs w:val="18"/>
        </w:rPr>
      </w:pPr>
      <w:r w:rsidRPr="000E7476">
        <w:rPr>
          <w:rFonts w:ascii="Open Sans" w:hAnsi="Open Sans" w:cs="Open Sans"/>
          <w:sz w:val="18"/>
          <w:szCs w:val="18"/>
        </w:rPr>
        <w:t>Le site retenu pour la construction de HUSOGPN est une parcelle, située au 23 avenue du capitaine Glarner d’environ 40 000 m2, bordée :</w:t>
      </w:r>
    </w:p>
    <w:p w14:paraId="46E8548C" w14:textId="77777777" w:rsidR="002706C2" w:rsidRPr="000E7476" w:rsidRDefault="002706C2" w:rsidP="004258F1">
      <w:pPr>
        <w:pStyle w:val="Paragraphedeliste"/>
        <w:numPr>
          <w:ilvl w:val="0"/>
          <w:numId w:val="18"/>
        </w:numPr>
        <w:spacing w:line="20" w:lineRule="atLeast"/>
        <w:rPr>
          <w:rFonts w:ascii="Open Sans" w:hAnsi="Open Sans" w:cs="Open Sans"/>
          <w:sz w:val="18"/>
          <w:szCs w:val="18"/>
        </w:rPr>
      </w:pPr>
      <w:r w:rsidRPr="000E7476">
        <w:rPr>
          <w:rFonts w:ascii="Open Sans" w:hAnsi="Open Sans" w:cs="Open Sans"/>
          <w:sz w:val="18"/>
          <w:szCs w:val="18"/>
        </w:rPr>
        <w:t>Au nord par une voie ferrée de frète</w:t>
      </w:r>
    </w:p>
    <w:p w14:paraId="5A00624A" w14:textId="77777777" w:rsidR="002706C2" w:rsidRPr="000E7476" w:rsidRDefault="002706C2" w:rsidP="004258F1">
      <w:pPr>
        <w:pStyle w:val="Paragraphedeliste"/>
        <w:numPr>
          <w:ilvl w:val="0"/>
          <w:numId w:val="18"/>
        </w:numPr>
        <w:spacing w:line="20" w:lineRule="atLeast"/>
        <w:rPr>
          <w:rFonts w:ascii="Open Sans" w:hAnsi="Open Sans" w:cs="Open Sans"/>
          <w:sz w:val="18"/>
          <w:szCs w:val="18"/>
        </w:rPr>
      </w:pPr>
      <w:r w:rsidRPr="000E7476">
        <w:rPr>
          <w:rFonts w:ascii="Open Sans" w:hAnsi="Open Sans" w:cs="Open Sans"/>
          <w:sz w:val="18"/>
          <w:szCs w:val="18"/>
        </w:rPr>
        <w:t>Au sud par la rue Farcot</w:t>
      </w:r>
    </w:p>
    <w:p w14:paraId="5BC78C25" w14:textId="77777777" w:rsidR="002706C2" w:rsidRPr="000E7476" w:rsidRDefault="002706C2" w:rsidP="004258F1">
      <w:pPr>
        <w:pStyle w:val="Paragraphedeliste"/>
        <w:numPr>
          <w:ilvl w:val="0"/>
          <w:numId w:val="18"/>
        </w:numPr>
        <w:spacing w:line="20" w:lineRule="atLeast"/>
        <w:rPr>
          <w:rFonts w:ascii="Open Sans" w:hAnsi="Open Sans" w:cs="Open Sans"/>
          <w:sz w:val="18"/>
          <w:szCs w:val="18"/>
        </w:rPr>
      </w:pPr>
      <w:r w:rsidRPr="000E7476">
        <w:rPr>
          <w:rFonts w:ascii="Open Sans" w:hAnsi="Open Sans" w:cs="Open Sans"/>
          <w:sz w:val="18"/>
          <w:szCs w:val="18"/>
        </w:rPr>
        <w:t>A l’est par la rue Louis Blanc</w:t>
      </w:r>
    </w:p>
    <w:p w14:paraId="11584A6D" w14:textId="77777777" w:rsidR="002706C2" w:rsidRDefault="002706C2" w:rsidP="004258F1">
      <w:pPr>
        <w:pStyle w:val="Paragraphedeliste"/>
        <w:numPr>
          <w:ilvl w:val="0"/>
          <w:numId w:val="18"/>
        </w:numPr>
        <w:spacing w:line="20" w:lineRule="atLeast"/>
        <w:rPr>
          <w:rFonts w:ascii="Open Sans" w:hAnsi="Open Sans" w:cs="Open Sans"/>
          <w:sz w:val="18"/>
          <w:szCs w:val="18"/>
        </w:rPr>
      </w:pPr>
      <w:r w:rsidRPr="000E7476">
        <w:rPr>
          <w:rFonts w:ascii="Open Sans" w:hAnsi="Open Sans" w:cs="Open Sans"/>
          <w:sz w:val="18"/>
          <w:szCs w:val="18"/>
        </w:rPr>
        <w:t xml:space="preserve">A l’ouest par l’avenue du capitaine Glarner </w:t>
      </w:r>
    </w:p>
    <w:p w14:paraId="032BE90E" w14:textId="77777777" w:rsidR="002706C2" w:rsidRPr="000E7476" w:rsidRDefault="002706C2" w:rsidP="002706C2">
      <w:pPr>
        <w:pStyle w:val="Paragraphedeliste"/>
        <w:spacing w:line="20" w:lineRule="atLeast"/>
        <w:rPr>
          <w:rFonts w:ascii="Open Sans" w:hAnsi="Open Sans" w:cs="Open Sans"/>
          <w:sz w:val="18"/>
          <w:szCs w:val="18"/>
        </w:rPr>
      </w:pPr>
    </w:p>
    <w:p w14:paraId="614E9E11" w14:textId="77777777" w:rsidR="007A2DFD" w:rsidRDefault="007A2DFD">
      <w:pPr>
        <w:jc w:val="left"/>
        <w:rPr>
          <w:rFonts w:ascii="Open Sans" w:hAnsi="Open Sans" w:cs="Open Sans"/>
          <w:sz w:val="18"/>
          <w:szCs w:val="18"/>
        </w:rPr>
      </w:pPr>
      <w:r>
        <w:rPr>
          <w:rFonts w:ascii="Open Sans" w:hAnsi="Open Sans" w:cs="Open Sans"/>
          <w:sz w:val="18"/>
          <w:szCs w:val="18"/>
        </w:rPr>
        <w:br w:type="page"/>
      </w:r>
    </w:p>
    <w:p w14:paraId="46986D11" w14:textId="08C3F9B1" w:rsidR="002706C2" w:rsidRDefault="002706C2" w:rsidP="002706C2">
      <w:pPr>
        <w:spacing w:line="20" w:lineRule="atLeast"/>
        <w:rPr>
          <w:rFonts w:ascii="Open Sans" w:hAnsi="Open Sans" w:cs="Open Sans"/>
          <w:sz w:val="18"/>
          <w:szCs w:val="18"/>
        </w:rPr>
      </w:pPr>
      <w:r w:rsidRPr="00C167E7">
        <w:rPr>
          <w:rFonts w:ascii="Open Sans" w:hAnsi="Open Sans" w:cs="Open Sans"/>
          <w:sz w:val="18"/>
          <w:szCs w:val="18"/>
        </w:rPr>
        <w:lastRenderedPageBreak/>
        <w:t>Les chiffres clés du programme sont repris dans le visuel ci-dessous</w:t>
      </w:r>
      <w:r>
        <w:rPr>
          <w:rFonts w:ascii="Open Sans" w:hAnsi="Open Sans" w:cs="Open Sans"/>
          <w:sz w:val="18"/>
          <w:szCs w:val="18"/>
        </w:rPr>
        <w:t xml:space="preserve"> : </w:t>
      </w:r>
    </w:p>
    <w:p w14:paraId="609CFABF" w14:textId="77777777" w:rsidR="002706C2" w:rsidRDefault="002706C2" w:rsidP="002706C2">
      <w:pPr>
        <w:spacing w:line="20" w:lineRule="atLeast"/>
        <w:rPr>
          <w:rFonts w:ascii="Open Sans" w:hAnsi="Open Sans" w:cs="Open Sans"/>
          <w:sz w:val="18"/>
          <w:szCs w:val="18"/>
        </w:rPr>
      </w:pPr>
    </w:p>
    <w:p w14:paraId="014C4C81" w14:textId="77777777" w:rsidR="002706C2" w:rsidRPr="00C167E7" w:rsidRDefault="002706C2" w:rsidP="002706C2">
      <w:pPr>
        <w:spacing w:line="20" w:lineRule="atLeast"/>
        <w:ind w:left="-426" w:right="-709"/>
        <w:rPr>
          <w:rFonts w:ascii="Open Sans" w:hAnsi="Open Sans" w:cs="Open Sans"/>
          <w:sz w:val="18"/>
          <w:szCs w:val="18"/>
        </w:rPr>
      </w:pPr>
      <w:r w:rsidRPr="00CE561D">
        <w:rPr>
          <w:rFonts w:ascii="Calibri" w:hAnsi="Calibri" w:cs="Calibri"/>
          <w:i/>
          <w:noProof/>
          <w:color w:val="002060"/>
          <w:sz w:val="18"/>
          <w:szCs w:val="18"/>
        </w:rPr>
        <w:drawing>
          <wp:inline distT="0" distB="0" distL="0" distR="0" wp14:anchorId="78072913" wp14:editId="45BFAFDE">
            <wp:extent cx="3090443" cy="2179928"/>
            <wp:effectExtent l="0" t="0" r="0" b="0"/>
            <wp:docPr id="30"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r="717" b="49332"/>
                    <a:stretch/>
                  </pic:blipFill>
                  <pic:spPr bwMode="auto">
                    <a:xfrm>
                      <a:off x="0" y="0"/>
                      <a:ext cx="3104116" cy="2189573"/>
                    </a:xfrm>
                    <a:prstGeom prst="rect">
                      <a:avLst/>
                    </a:prstGeom>
                    <a:noFill/>
                    <a:ln>
                      <a:noFill/>
                    </a:ln>
                    <a:extLst>
                      <a:ext uri="{53640926-AAD7-44D8-BBD7-CCE9431645EC}">
                        <a14:shadowObscured xmlns:a14="http://schemas.microsoft.com/office/drawing/2010/main"/>
                      </a:ext>
                    </a:extLst>
                  </pic:spPr>
                </pic:pic>
              </a:graphicData>
            </a:graphic>
          </wp:inline>
        </w:drawing>
      </w:r>
      <w:r w:rsidRPr="00CE561D">
        <w:rPr>
          <w:rFonts w:ascii="Calibri" w:hAnsi="Calibri" w:cs="Calibri"/>
          <w:i/>
          <w:noProof/>
          <w:color w:val="002060"/>
          <w:sz w:val="18"/>
          <w:szCs w:val="18"/>
        </w:rPr>
        <w:drawing>
          <wp:inline distT="0" distB="0" distL="0" distR="0" wp14:anchorId="65CABC20" wp14:editId="2DA007B8">
            <wp:extent cx="3199894" cy="2191219"/>
            <wp:effectExtent l="0" t="0" r="635" b="0"/>
            <wp:docPr id="8"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t="50455"/>
                    <a:stretch/>
                  </pic:blipFill>
                  <pic:spPr bwMode="auto">
                    <a:xfrm>
                      <a:off x="0" y="0"/>
                      <a:ext cx="3219829" cy="2204870"/>
                    </a:xfrm>
                    <a:prstGeom prst="rect">
                      <a:avLst/>
                    </a:prstGeom>
                    <a:noFill/>
                    <a:ln>
                      <a:noFill/>
                    </a:ln>
                    <a:extLst>
                      <a:ext uri="{53640926-AAD7-44D8-BBD7-CCE9431645EC}">
                        <a14:shadowObscured xmlns:a14="http://schemas.microsoft.com/office/drawing/2010/main"/>
                      </a:ext>
                    </a:extLst>
                  </pic:spPr>
                </pic:pic>
              </a:graphicData>
            </a:graphic>
          </wp:inline>
        </w:drawing>
      </w:r>
    </w:p>
    <w:p w14:paraId="671F9F8B" w14:textId="77777777" w:rsidR="002706C2" w:rsidRPr="00C167E7" w:rsidRDefault="002706C2" w:rsidP="002706C2">
      <w:pPr>
        <w:spacing w:line="20" w:lineRule="atLeast"/>
        <w:rPr>
          <w:rFonts w:ascii="Open Sans" w:hAnsi="Open Sans" w:cs="Open Sans"/>
          <w:b/>
          <w:sz w:val="18"/>
          <w:szCs w:val="18"/>
          <w:u w:val="single"/>
        </w:rPr>
      </w:pPr>
    </w:p>
    <w:p w14:paraId="4338778E" w14:textId="77777777" w:rsidR="002706C2" w:rsidRPr="000E7476" w:rsidRDefault="002706C2" w:rsidP="004258F1">
      <w:pPr>
        <w:pStyle w:val="Paragraphedeliste"/>
        <w:numPr>
          <w:ilvl w:val="0"/>
          <w:numId w:val="19"/>
        </w:numPr>
        <w:spacing w:line="20" w:lineRule="atLeast"/>
        <w:rPr>
          <w:rFonts w:ascii="Open Sans" w:hAnsi="Open Sans" w:cs="Open Sans"/>
          <w:sz w:val="18"/>
          <w:szCs w:val="18"/>
        </w:rPr>
      </w:pPr>
      <w:r>
        <w:rPr>
          <w:rFonts w:ascii="Open Sans" w:hAnsi="Open Sans" w:cs="Open Sans"/>
          <w:sz w:val="18"/>
          <w:szCs w:val="18"/>
        </w:rPr>
        <w:t>Le</w:t>
      </w:r>
      <w:r w:rsidRPr="000E7476">
        <w:rPr>
          <w:rFonts w:ascii="Open Sans" w:hAnsi="Open Sans" w:cs="Open Sans"/>
          <w:sz w:val="18"/>
          <w:szCs w:val="18"/>
        </w:rPr>
        <w:t xml:space="preserve"> projet de construction de l’hôpital HUSOGPN intègre </w:t>
      </w:r>
      <w:r>
        <w:rPr>
          <w:rFonts w:ascii="Open Sans" w:hAnsi="Open Sans" w:cs="Open Sans"/>
          <w:sz w:val="18"/>
          <w:szCs w:val="18"/>
        </w:rPr>
        <w:t xml:space="preserve">environ </w:t>
      </w:r>
      <w:r w:rsidRPr="000E7476">
        <w:rPr>
          <w:rFonts w:ascii="Open Sans" w:hAnsi="Open Sans" w:cs="Open Sans"/>
          <w:sz w:val="18"/>
          <w:szCs w:val="18"/>
        </w:rPr>
        <w:t xml:space="preserve">130 000 m² SDO fonctionnels, 40 000 m² SDO circulations générales et locaux technique, 30 000 m² SDO de stationnement </w:t>
      </w:r>
      <w:r w:rsidRPr="000E7476">
        <w:rPr>
          <w:rFonts w:ascii="Open Sans" w:hAnsi="Open Sans" w:cs="Open Sans"/>
          <w:b/>
          <w:sz w:val="18"/>
          <w:szCs w:val="18"/>
        </w:rPr>
        <w:t>soit un total de 200 000 m² SDO environ.</w:t>
      </w:r>
    </w:p>
    <w:p w14:paraId="684F62A4" w14:textId="77777777" w:rsidR="002706C2" w:rsidRPr="003E4831" w:rsidRDefault="002706C2" w:rsidP="004258F1">
      <w:pPr>
        <w:pStyle w:val="Paragraphedeliste"/>
        <w:numPr>
          <w:ilvl w:val="0"/>
          <w:numId w:val="19"/>
        </w:numPr>
        <w:spacing w:line="20" w:lineRule="atLeast"/>
        <w:ind w:left="714" w:hanging="357"/>
        <w:rPr>
          <w:rFonts w:ascii="Open Sans" w:hAnsi="Open Sans" w:cs="Open Sans"/>
          <w:sz w:val="18"/>
          <w:szCs w:val="18"/>
        </w:rPr>
      </w:pPr>
      <w:r w:rsidRPr="000E7476">
        <w:rPr>
          <w:rFonts w:ascii="Open Sans" w:hAnsi="Open Sans" w:cs="Open Sans"/>
          <w:sz w:val="18"/>
          <w:szCs w:val="18"/>
        </w:rPr>
        <w:t>La MOE, composée de Renzo Piano Building Workshop (RPBW) architecte mandataire, Brunet Saunier (BSA), architecte associé, INGEROP, BET Tout Corps d’Etat et SLETEC, économiste de la construction, a été désignée en octobre 2021</w:t>
      </w:r>
    </w:p>
    <w:p w14:paraId="48882889" w14:textId="77777777" w:rsidR="002706C2" w:rsidRDefault="002706C2" w:rsidP="004258F1">
      <w:pPr>
        <w:pStyle w:val="Paragraphedeliste"/>
        <w:numPr>
          <w:ilvl w:val="0"/>
          <w:numId w:val="19"/>
        </w:numPr>
        <w:spacing w:line="20" w:lineRule="atLeast"/>
        <w:rPr>
          <w:rFonts w:ascii="Open Sans" w:hAnsi="Open Sans" w:cs="Open Sans"/>
          <w:sz w:val="18"/>
          <w:szCs w:val="18"/>
        </w:rPr>
      </w:pPr>
      <w:r w:rsidRPr="000E7476">
        <w:rPr>
          <w:rFonts w:ascii="Open Sans" w:hAnsi="Open Sans" w:cs="Open Sans"/>
          <w:sz w:val="18"/>
          <w:szCs w:val="18"/>
        </w:rPr>
        <w:t xml:space="preserve">La préparation du site : chantier de démolition/dépollution du site a été réalisée de novembre 2021 à mai 2024 (DOE en cours de vérification) avec une démolition complète de tous les bâtiments et un décaissement total du site sur 3m en moyenne (poche de pollution ponctuelle à 9m). </w:t>
      </w:r>
    </w:p>
    <w:p w14:paraId="2A87EC62" w14:textId="77777777" w:rsidR="002706C2" w:rsidRPr="000E7476" w:rsidRDefault="002706C2" w:rsidP="004258F1">
      <w:pPr>
        <w:pStyle w:val="Paragraphedeliste"/>
        <w:numPr>
          <w:ilvl w:val="0"/>
          <w:numId w:val="19"/>
        </w:numPr>
        <w:spacing w:line="20" w:lineRule="atLeast"/>
        <w:rPr>
          <w:rFonts w:ascii="Open Sans" w:hAnsi="Open Sans" w:cs="Open Sans"/>
          <w:sz w:val="18"/>
          <w:szCs w:val="18"/>
        </w:rPr>
      </w:pPr>
      <w:r>
        <w:rPr>
          <w:rFonts w:ascii="Open Sans" w:hAnsi="Open Sans" w:cs="Open Sans"/>
          <w:sz w:val="18"/>
          <w:szCs w:val="18"/>
        </w:rPr>
        <w:t>Le PC a été obtenu fin Septembre 2025</w:t>
      </w:r>
    </w:p>
    <w:p w14:paraId="3B84328F" w14:textId="77777777" w:rsidR="002706C2" w:rsidRDefault="002706C2" w:rsidP="002706C2">
      <w:pPr>
        <w:spacing w:before="240" w:line="20" w:lineRule="atLeast"/>
        <w:jc w:val="center"/>
        <w:rPr>
          <w:rFonts w:ascii="Open Sans" w:hAnsi="Open Sans" w:cs="Open Sans"/>
          <w:sz w:val="18"/>
          <w:szCs w:val="18"/>
        </w:rPr>
      </w:pPr>
      <w:r>
        <w:rPr>
          <w:rFonts w:ascii="Open Sans" w:hAnsi="Open Sans" w:cs="Open Sans"/>
          <w:noProof/>
          <w:sz w:val="18"/>
          <w:szCs w:val="18"/>
        </w:rPr>
        <mc:AlternateContent>
          <mc:Choice Requires="wps">
            <w:drawing>
              <wp:anchor distT="0" distB="0" distL="114300" distR="114300" simplePos="0" relativeHeight="251667456" behindDoc="0" locked="0" layoutInCell="1" allowOverlap="1" wp14:anchorId="6F54ED7D" wp14:editId="2827D7D6">
                <wp:simplePos x="0" y="0"/>
                <wp:positionH relativeFrom="column">
                  <wp:posOffset>1008518</wp:posOffset>
                </wp:positionH>
                <wp:positionV relativeFrom="paragraph">
                  <wp:posOffset>579148</wp:posOffset>
                </wp:positionV>
                <wp:extent cx="2107096" cy="1932167"/>
                <wp:effectExtent l="19050" t="19050" r="45720" b="30480"/>
                <wp:wrapNone/>
                <wp:docPr id="7" name="Rectangle : coins arrondis 7"/>
                <wp:cNvGraphicFramePr/>
                <a:graphic xmlns:a="http://schemas.openxmlformats.org/drawingml/2006/main">
                  <a:graphicData uri="http://schemas.microsoft.com/office/word/2010/wordprocessingShape">
                    <wps:wsp>
                      <wps:cNvSpPr/>
                      <wps:spPr>
                        <a:xfrm>
                          <a:off x="0" y="0"/>
                          <a:ext cx="2107096" cy="1932167"/>
                        </a:xfrm>
                        <a:prstGeom prst="roundRect">
                          <a:avLst/>
                        </a:prstGeom>
                        <a:noFill/>
                        <a:ln w="571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E3D8659" id="Rectangle : coins arrondis 7" o:spid="_x0000_s1026" style="position:absolute;margin-left:79.4pt;margin-top:45.6pt;width:165.9pt;height:152.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" filled="f" strokecolor="#1f4d78 [1604]" strokeweight="4.5pt">
                <v:stroke joinstyle="miter"/>
              </v:roundrect>
            </w:pict>
          </mc:Fallback>
        </mc:AlternateContent>
      </w:r>
      <w:r w:rsidRPr="00587CBD">
        <w:rPr>
          <w:rFonts w:ascii="Open Sans" w:hAnsi="Open Sans" w:cs="Open Sans"/>
          <w:noProof/>
          <w:sz w:val="18"/>
          <w:szCs w:val="18"/>
        </w:rPr>
        <w:drawing>
          <wp:inline distT="0" distB="0" distL="0" distR="0" wp14:anchorId="1B8FF74C" wp14:editId="7D0EEE2E">
            <wp:extent cx="4995081" cy="265060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4999478" cy="2652941"/>
                    </a:xfrm>
                    <a:prstGeom prst="rect">
                      <a:avLst/>
                    </a:prstGeom>
                  </pic:spPr>
                </pic:pic>
              </a:graphicData>
            </a:graphic>
          </wp:inline>
        </w:drawing>
      </w:r>
    </w:p>
    <w:p w14:paraId="59947250" w14:textId="77777777" w:rsidR="002706C2" w:rsidRDefault="002706C2" w:rsidP="002706C2">
      <w:pPr>
        <w:jc w:val="center"/>
        <w:rPr>
          <w:rFonts w:cs="Arial"/>
          <w:sz w:val="16"/>
          <w:szCs w:val="16"/>
        </w:rPr>
      </w:pPr>
      <w:r w:rsidRPr="00E76B88">
        <w:rPr>
          <w:rFonts w:cs="Arial"/>
          <w:sz w:val="16"/>
          <w:szCs w:val="16"/>
        </w:rPr>
        <w:t>Perspective projet regroupant le projet Hospitalier et l’université et Crous de l’autre côté des voies ferrées</w:t>
      </w:r>
    </w:p>
    <w:p w14:paraId="2EF24327" w14:textId="77777777" w:rsidR="002706C2" w:rsidRPr="00E76B88" w:rsidRDefault="002706C2" w:rsidP="002706C2">
      <w:pPr>
        <w:jc w:val="center"/>
        <w:rPr>
          <w:rFonts w:cs="Arial"/>
          <w:sz w:val="16"/>
          <w:szCs w:val="16"/>
        </w:rPr>
      </w:pPr>
    </w:p>
    <w:p w14:paraId="1F06EBB6" w14:textId="77777777" w:rsidR="002706C2" w:rsidRDefault="002706C2" w:rsidP="002706C2">
      <w:pPr>
        <w:jc w:val="center"/>
      </w:pPr>
      <w:r w:rsidRPr="00BF16CC">
        <w:rPr>
          <w:noProof/>
        </w:rPr>
        <w:lastRenderedPageBreak/>
        <w:drawing>
          <wp:inline distT="0" distB="0" distL="0" distR="0" wp14:anchorId="40D4572B" wp14:editId="2D20DB39">
            <wp:extent cx="5022491" cy="3715935"/>
            <wp:effectExtent l="0" t="0" r="6985" b="0"/>
            <wp:docPr id="13" name="Image 4">
              <a:extLst xmlns:a="http://schemas.openxmlformats.org/drawingml/2006/main">
                <a:ext uri="{FF2B5EF4-FFF2-40B4-BE49-F238E27FC236}">
                  <a16:creationId xmlns:a16="http://schemas.microsoft.com/office/drawing/2014/main" id="{E99FF29B-134E-4F4C-A65F-586E9D3AEF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99FF29B-134E-4F4C-A65F-586E9D3AEF86}"/>
                        </a:ext>
                      </a:extLst>
                    </pic:cNvPr>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5041597" cy="3730071"/>
                    </a:xfrm>
                    <a:prstGeom prst="rect">
                      <a:avLst/>
                    </a:prstGeom>
                  </pic:spPr>
                </pic:pic>
              </a:graphicData>
            </a:graphic>
          </wp:inline>
        </w:drawing>
      </w:r>
    </w:p>
    <w:p w14:paraId="678D75F6" w14:textId="77777777" w:rsidR="002706C2" w:rsidRDefault="002706C2" w:rsidP="002706C2">
      <w:pPr>
        <w:jc w:val="center"/>
        <w:rPr>
          <w:rFonts w:cs="Arial"/>
          <w:sz w:val="16"/>
          <w:szCs w:val="16"/>
        </w:rPr>
      </w:pPr>
      <w:r>
        <w:rPr>
          <w:rFonts w:cs="Arial"/>
          <w:sz w:val="16"/>
          <w:szCs w:val="16"/>
        </w:rPr>
        <w:t>Plan masse du projet</w:t>
      </w:r>
    </w:p>
    <w:p w14:paraId="38F35E32" w14:textId="77777777" w:rsidR="002706C2" w:rsidRDefault="002706C2" w:rsidP="002706C2">
      <w:pPr>
        <w:jc w:val="center"/>
      </w:pPr>
    </w:p>
    <w:p w14:paraId="6B71795B" w14:textId="77777777" w:rsidR="002706C2" w:rsidRDefault="002706C2" w:rsidP="002706C2">
      <w:pPr>
        <w:rPr>
          <w:rFonts w:ascii="Open Sans" w:hAnsi="Open Sans" w:cs="Open Sans"/>
          <w:b/>
          <w:bCs/>
          <w:sz w:val="18"/>
          <w:szCs w:val="18"/>
          <w:u w:val="single"/>
        </w:rPr>
      </w:pPr>
    </w:p>
    <w:p w14:paraId="7B49860D" w14:textId="77777777" w:rsidR="002706C2" w:rsidRPr="00BF16CC" w:rsidRDefault="002706C2" w:rsidP="002706C2">
      <w:pPr>
        <w:rPr>
          <w:rFonts w:ascii="Open Sans" w:hAnsi="Open Sans" w:cs="Open Sans"/>
          <w:b/>
          <w:bCs/>
          <w:sz w:val="18"/>
          <w:szCs w:val="18"/>
          <w:u w:val="single"/>
        </w:rPr>
      </w:pPr>
      <w:r w:rsidRPr="00BF16CC">
        <w:rPr>
          <w:rFonts w:ascii="Open Sans" w:hAnsi="Open Sans" w:cs="Open Sans"/>
          <w:b/>
          <w:bCs/>
          <w:sz w:val="18"/>
          <w:szCs w:val="18"/>
          <w:u w:val="single"/>
        </w:rPr>
        <w:t>Les travaux du projet HUSOGPN sont organisés en deux phases successives :</w:t>
      </w:r>
    </w:p>
    <w:p w14:paraId="4EA89370" w14:textId="77777777" w:rsidR="002706C2" w:rsidRDefault="002706C2" w:rsidP="002706C2">
      <w:pPr>
        <w:rPr>
          <w:rFonts w:ascii="Open Sans" w:hAnsi="Open Sans" w:cs="Open Sans"/>
          <w:sz w:val="18"/>
          <w:szCs w:val="18"/>
        </w:rPr>
      </w:pPr>
      <w:r w:rsidRPr="00BF16CC">
        <w:rPr>
          <w:rFonts w:ascii="Open Sans" w:hAnsi="Open Sans" w:cs="Open Sans"/>
          <w:sz w:val="18"/>
          <w:szCs w:val="18"/>
        </w:rPr>
        <w:t>Des travaux anticipés </w:t>
      </w:r>
      <w:r>
        <w:rPr>
          <w:rFonts w:ascii="Open Sans" w:hAnsi="Open Sans" w:cs="Open Sans"/>
          <w:sz w:val="18"/>
          <w:szCs w:val="18"/>
        </w:rPr>
        <w:t>sont en cours</w:t>
      </w:r>
      <w:r w:rsidRPr="00BF16CC">
        <w:rPr>
          <w:rFonts w:ascii="Open Sans" w:hAnsi="Open Sans" w:cs="Open Sans"/>
          <w:sz w:val="18"/>
          <w:szCs w:val="18"/>
        </w:rPr>
        <w:t xml:space="preserve"> </w:t>
      </w:r>
      <w:r>
        <w:rPr>
          <w:rFonts w:ascii="Open Sans" w:hAnsi="Open Sans" w:cs="Open Sans"/>
          <w:sz w:val="18"/>
          <w:szCs w:val="18"/>
        </w:rPr>
        <w:t>avec la réalisation des parois moulées et terrassements au-dessus du niveau de nappe ainsi que la passerelle entre le projet hospitalier et universitaire qui devait être réalisé en amont pour des questions d’assemblage et de levage au-dessus des voies ferrées.</w:t>
      </w:r>
    </w:p>
    <w:p w14:paraId="342D0D20" w14:textId="77777777" w:rsidR="002706C2" w:rsidRDefault="002706C2" w:rsidP="002706C2">
      <w:pPr>
        <w:rPr>
          <w:rFonts w:ascii="Open Sans" w:hAnsi="Open Sans" w:cs="Open Sans"/>
          <w:sz w:val="18"/>
          <w:szCs w:val="18"/>
        </w:rPr>
      </w:pPr>
      <w:r>
        <w:rPr>
          <w:rFonts w:ascii="Open Sans" w:hAnsi="Open Sans" w:cs="Open Sans"/>
          <w:sz w:val="18"/>
          <w:szCs w:val="18"/>
        </w:rPr>
        <w:t xml:space="preserve">Les titulaires de ces deux lots sont : </w:t>
      </w:r>
    </w:p>
    <w:p w14:paraId="3F5D4B82" w14:textId="77777777" w:rsidR="002706C2" w:rsidRDefault="002706C2" w:rsidP="004258F1">
      <w:pPr>
        <w:pStyle w:val="Paragraphedeliste"/>
        <w:numPr>
          <w:ilvl w:val="0"/>
          <w:numId w:val="19"/>
        </w:numPr>
        <w:contextualSpacing w:val="0"/>
        <w:jc w:val="left"/>
        <w:rPr>
          <w:rFonts w:ascii="Open Sans" w:hAnsi="Open Sans" w:cs="Open Sans"/>
          <w:sz w:val="18"/>
          <w:szCs w:val="18"/>
        </w:rPr>
      </w:pPr>
      <w:r w:rsidRPr="00BA79CA">
        <w:rPr>
          <w:rFonts w:ascii="Open Sans" w:hAnsi="Open Sans" w:cs="Open Sans"/>
          <w:b/>
          <w:bCs/>
          <w:sz w:val="18"/>
          <w:szCs w:val="18"/>
        </w:rPr>
        <w:t>lot 01-A</w:t>
      </w:r>
      <w:r w:rsidRPr="00BA79CA">
        <w:rPr>
          <w:rFonts w:ascii="Open Sans" w:hAnsi="Open Sans" w:cs="Open Sans"/>
          <w:sz w:val="18"/>
          <w:szCs w:val="18"/>
        </w:rPr>
        <w:t xml:space="preserve"> paroi moulée terrassements porté par le groupement FAYAT FONDATIONS / SPIE BATIGNOLLES FONDATIONS / CAPOCCI</w:t>
      </w:r>
    </w:p>
    <w:p w14:paraId="79268D9E" w14:textId="77777777" w:rsidR="002706C2" w:rsidRDefault="002706C2" w:rsidP="002706C2">
      <w:pPr>
        <w:pStyle w:val="Paragraphedeliste"/>
        <w:rPr>
          <w:rFonts w:ascii="Open Sans" w:hAnsi="Open Sans" w:cs="Open Sans"/>
          <w:sz w:val="18"/>
          <w:szCs w:val="18"/>
        </w:rPr>
      </w:pPr>
      <w:r w:rsidRPr="00BA79CA">
        <w:rPr>
          <w:rFonts w:ascii="Open Sans" w:hAnsi="Open Sans" w:cs="Open Sans"/>
          <w:b/>
          <w:bCs/>
          <w:sz w:val="18"/>
          <w:szCs w:val="18"/>
        </w:rPr>
        <w:t>lot 02-B</w:t>
      </w:r>
      <w:r w:rsidRPr="00BA79CA">
        <w:rPr>
          <w:rFonts w:ascii="Open Sans" w:hAnsi="Open Sans" w:cs="Open Sans"/>
          <w:sz w:val="18"/>
          <w:szCs w:val="18"/>
        </w:rPr>
        <w:t xml:space="preserve"> passerelle porté par EIFFAGE METAL</w:t>
      </w:r>
    </w:p>
    <w:p w14:paraId="5713ECF8" w14:textId="77777777" w:rsidR="002706C2" w:rsidRDefault="002706C2" w:rsidP="002706C2">
      <w:pPr>
        <w:pStyle w:val="Paragraphedeliste"/>
        <w:rPr>
          <w:rFonts w:ascii="Open Sans" w:hAnsi="Open Sans" w:cs="Open Sans"/>
          <w:sz w:val="18"/>
          <w:szCs w:val="18"/>
        </w:rPr>
      </w:pPr>
      <w:r>
        <w:rPr>
          <w:rFonts w:ascii="Open Sans" w:hAnsi="Open Sans" w:cs="Open Sans"/>
          <w:sz w:val="18"/>
          <w:szCs w:val="18"/>
        </w:rPr>
        <w:t xml:space="preserve">Les lots 01A et 02B ont commencé leurs travaux respectivement en janvier 2026 et février 2026 et seront réceptionnés avec le lot 03-C </w:t>
      </w:r>
    </w:p>
    <w:p w14:paraId="3276C8A0" w14:textId="77777777" w:rsidR="002706C2" w:rsidRPr="00BA79CA" w:rsidRDefault="002706C2" w:rsidP="004258F1">
      <w:pPr>
        <w:pStyle w:val="Paragraphedeliste"/>
        <w:numPr>
          <w:ilvl w:val="0"/>
          <w:numId w:val="19"/>
        </w:numPr>
        <w:contextualSpacing w:val="0"/>
        <w:jc w:val="left"/>
        <w:rPr>
          <w:rFonts w:ascii="Open Sans" w:hAnsi="Open Sans" w:cs="Open Sans"/>
          <w:sz w:val="18"/>
          <w:szCs w:val="18"/>
        </w:rPr>
      </w:pPr>
      <w:r w:rsidRPr="00BA79CA">
        <w:rPr>
          <w:rFonts w:ascii="Open Sans" w:hAnsi="Open Sans" w:cs="Open Sans"/>
          <w:b/>
          <w:bCs/>
          <w:sz w:val="18"/>
          <w:szCs w:val="18"/>
        </w:rPr>
        <w:t xml:space="preserve">Lot 03-C </w:t>
      </w:r>
      <w:r w:rsidRPr="00BA79CA">
        <w:rPr>
          <w:rFonts w:ascii="Open Sans" w:hAnsi="Open Sans" w:cs="Open Sans"/>
          <w:sz w:val="18"/>
          <w:szCs w:val="18"/>
        </w:rPr>
        <w:t>en cours de consultation avec notification prévisionnelle été 2027 pour 60 mois de chantier</w:t>
      </w:r>
    </w:p>
    <w:p w14:paraId="11FB767F" w14:textId="77777777" w:rsidR="002706C2" w:rsidRDefault="002706C2" w:rsidP="002706C2">
      <w:pPr>
        <w:rPr>
          <w:rFonts w:ascii="Open Sans" w:hAnsi="Open Sans" w:cs="Open Sans"/>
          <w:sz w:val="18"/>
          <w:szCs w:val="18"/>
        </w:rPr>
      </w:pPr>
    </w:p>
    <w:p w14:paraId="76FDADD7" w14:textId="77777777" w:rsidR="002706C2" w:rsidRPr="00BA79CA" w:rsidRDefault="002706C2" w:rsidP="002706C2">
      <w:pPr>
        <w:rPr>
          <w:rFonts w:ascii="Open Sans" w:hAnsi="Open Sans" w:cs="Open Sans"/>
          <w:sz w:val="18"/>
          <w:szCs w:val="18"/>
        </w:rPr>
      </w:pPr>
    </w:p>
    <w:p w14:paraId="7D030AC9" w14:textId="77777777" w:rsidR="002706C2" w:rsidRPr="00DE502E" w:rsidRDefault="002706C2" w:rsidP="002706C2">
      <w:pPr>
        <w:rPr>
          <w:rFonts w:ascii="Open Sans" w:hAnsi="Open Sans" w:cs="Open Sans"/>
          <w:b/>
          <w:bCs/>
          <w:sz w:val="18"/>
          <w:szCs w:val="18"/>
          <w:u w:val="single"/>
        </w:rPr>
      </w:pPr>
      <w:r w:rsidRPr="00DE502E">
        <w:rPr>
          <w:rFonts w:ascii="Open Sans" w:hAnsi="Open Sans" w:cs="Open Sans"/>
          <w:b/>
          <w:bCs/>
          <w:sz w:val="18"/>
          <w:szCs w:val="18"/>
          <w:u w:val="single"/>
        </w:rPr>
        <w:t>Données projet architectural</w:t>
      </w:r>
    </w:p>
    <w:p w14:paraId="78C1C09F" w14:textId="77777777" w:rsidR="002706C2" w:rsidRPr="00DE502E" w:rsidRDefault="002706C2" w:rsidP="002706C2">
      <w:pPr>
        <w:rPr>
          <w:rFonts w:ascii="Open Sans" w:hAnsi="Open Sans" w:cs="Open Sans"/>
          <w:sz w:val="18"/>
          <w:szCs w:val="18"/>
        </w:rPr>
      </w:pPr>
      <w:r w:rsidRPr="00DE502E">
        <w:rPr>
          <w:rFonts w:ascii="Open Sans" w:hAnsi="Open Sans" w:cs="Open Sans"/>
          <w:sz w:val="18"/>
          <w:szCs w:val="18"/>
        </w:rPr>
        <w:t>Le projet est composé autour de 13 patios et s’élève (hors hélistation) sur 5 niveaux, un 6</w:t>
      </w:r>
      <w:r w:rsidRPr="00DE502E">
        <w:rPr>
          <w:rFonts w:ascii="Open Sans" w:hAnsi="Open Sans" w:cs="Open Sans"/>
          <w:sz w:val="18"/>
          <w:szCs w:val="18"/>
          <w:vertAlign w:val="superscript"/>
        </w:rPr>
        <w:t>e</w:t>
      </w:r>
      <w:r w:rsidRPr="00DE502E">
        <w:rPr>
          <w:rFonts w:ascii="Open Sans" w:hAnsi="Open Sans" w:cs="Open Sans"/>
          <w:sz w:val="18"/>
          <w:szCs w:val="18"/>
        </w:rPr>
        <w:t xml:space="preserve"> niveau technique, et un septième autour d’un jardin planté. Il repose sur trois niveaux de sous-sol intégrant la logistique au niveau -1 puis deux niveaux majoritairement de parkings.</w:t>
      </w:r>
    </w:p>
    <w:p w14:paraId="3C077A7D" w14:textId="77777777" w:rsidR="002706C2" w:rsidRDefault="002706C2" w:rsidP="002706C2">
      <w:pPr>
        <w:pStyle w:val="Paragraphedeliste"/>
        <w:rPr>
          <w:rFonts w:ascii="Open Sans" w:hAnsi="Open Sans" w:cs="Open Sans"/>
          <w:sz w:val="18"/>
          <w:szCs w:val="18"/>
        </w:rPr>
      </w:pPr>
      <w:r w:rsidRPr="00587CBD">
        <w:rPr>
          <w:noProof/>
        </w:rPr>
        <w:lastRenderedPageBreak/>
        <w:drawing>
          <wp:anchor distT="0" distB="0" distL="114300" distR="114300" simplePos="0" relativeHeight="251668480" behindDoc="1" locked="0" layoutInCell="1" allowOverlap="1" wp14:anchorId="6086E1F0" wp14:editId="319691ED">
            <wp:simplePos x="0" y="0"/>
            <wp:positionH relativeFrom="margin">
              <wp:align>left</wp:align>
            </wp:positionH>
            <wp:positionV relativeFrom="paragraph">
              <wp:posOffset>149225</wp:posOffset>
            </wp:positionV>
            <wp:extent cx="3942080" cy="5726430"/>
            <wp:effectExtent l="0" t="0" r="1270" b="7620"/>
            <wp:wrapTight wrapText="bothSides">
              <wp:wrapPolygon edited="0">
                <wp:start x="0" y="0"/>
                <wp:lineTo x="0" y="21557"/>
                <wp:lineTo x="21503" y="21557"/>
                <wp:lineTo x="2150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3942080" cy="5726430"/>
                    </a:xfrm>
                    <a:prstGeom prst="rect">
                      <a:avLst/>
                    </a:prstGeom>
                  </pic:spPr>
                </pic:pic>
              </a:graphicData>
            </a:graphic>
            <wp14:sizeRelH relativeFrom="margin">
              <wp14:pctWidth>0</wp14:pctWidth>
            </wp14:sizeRelH>
            <wp14:sizeRelV relativeFrom="margin">
              <wp14:pctHeight>0</wp14:pctHeight>
            </wp14:sizeRelV>
          </wp:anchor>
        </w:drawing>
      </w:r>
    </w:p>
    <w:p w14:paraId="05F2E874" w14:textId="77777777" w:rsidR="002706C2" w:rsidRDefault="002706C2" w:rsidP="002706C2">
      <w:pPr>
        <w:pStyle w:val="Paragraphedeliste"/>
        <w:ind w:left="0"/>
        <w:rPr>
          <w:rFonts w:ascii="Open Sans" w:hAnsi="Open Sans" w:cs="Open Sans"/>
          <w:sz w:val="18"/>
          <w:szCs w:val="18"/>
        </w:rPr>
      </w:pPr>
    </w:p>
    <w:p w14:paraId="52CC51DA"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b/>
          <w:bCs/>
          <w:sz w:val="18"/>
          <w:szCs w:val="18"/>
        </w:rPr>
        <w:t>Principales altimétries</w:t>
      </w:r>
      <w:r w:rsidRPr="00764D2F">
        <w:rPr>
          <w:rFonts w:ascii="Open Sans" w:hAnsi="Open Sans" w:cs="Open Sans"/>
          <w:sz w:val="18"/>
          <w:szCs w:val="18"/>
        </w:rPr>
        <w:t xml:space="preserve"> (niveau fini)</w:t>
      </w:r>
    </w:p>
    <w:p w14:paraId="036CFC61"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R-3 21,68 NGF</w:t>
      </w:r>
    </w:p>
    <w:p w14:paraId="071AC319"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R-2 24.43 NGF</w:t>
      </w:r>
    </w:p>
    <w:p w14:paraId="28BB4FDA"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 Niveau R-1 </w:t>
      </w:r>
    </w:p>
    <w:p w14:paraId="34F339C2"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28.70 NGF </w:t>
      </w:r>
    </w:p>
    <w:p w14:paraId="71FB9FF7" w14:textId="77777777" w:rsidR="002706C2" w:rsidRPr="00764D2F" w:rsidRDefault="002706C2" w:rsidP="002706C2">
      <w:pPr>
        <w:ind w:right="-426"/>
        <w:rPr>
          <w:rFonts w:ascii="Open Sans" w:hAnsi="Open Sans" w:cs="Open Sans"/>
          <w:sz w:val="18"/>
          <w:szCs w:val="18"/>
        </w:rPr>
      </w:pPr>
      <w:r w:rsidRPr="00764D2F">
        <w:rPr>
          <w:rFonts w:ascii="Open Sans" w:hAnsi="Open Sans" w:cs="Open Sans"/>
          <w:sz w:val="18"/>
          <w:szCs w:val="18"/>
        </w:rPr>
        <w:t>27,70 m NGF cours logistique</w:t>
      </w:r>
    </w:p>
    <w:p w14:paraId="5D34B46D"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RDC 34.20 NGF</w:t>
      </w:r>
    </w:p>
    <w:p w14:paraId="49FA9070"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R+1 38.50 NGF</w:t>
      </w:r>
    </w:p>
    <w:p w14:paraId="2C840689"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R+2 42.80 NGF</w:t>
      </w:r>
    </w:p>
    <w:p w14:paraId="5FFB742F"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R+3 47.10 NGF</w:t>
      </w:r>
    </w:p>
    <w:p w14:paraId="4CA514AD"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R+4 51.10 NGF</w:t>
      </w:r>
    </w:p>
    <w:p w14:paraId="7417165F"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R+5 55.10 NGF</w:t>
      </w:r>
    </w:p>
    <w:p w14:paraId="34C23F6F"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 Niveau R+6 </w:t>
      </w:r>
    </w:p>
    <w:p w14:paraId="1B086828"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59.23 NGF Dalle technique haute, </w:t>
      </w:r>
    </w:p>
    <w:p w14:paraId="2C909069"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58,52 m NGF dalle basse</w:t>
      </w:r>
    </w:p>
    <w:p w14:paraId="4100E9BB"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 Niveau R+7 </w:t>
      </w:r>
    </w:p>
    <w:p w14:paraId="5B137FC0"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61.98 NGF Jardin/restaurant</w:t>
      </w:r>
    </w:p>
    <w:p w14:paraId="1618DA45"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Variable sur les fosses végétalisées</w:t>
      </w:r>
    </w:p>
    <w:p w14:paraId="527A43A9"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 Niveau R+8 </w:t>
      </w:r>
    </w:p>
    <w:p w14:paraId="378285E2"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xml:space="preserve">66.05 NGF Toiture Restaurant </w:t>
      </w:r>
    </w:p>
    <w:p w14:paraId="255700A0" w14:textId="77777777" w:rsidR="002706C2" w:rsidRPr="00764D2F"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66,45 m NGF sur équipements techniques</w:t>
      </w:r>
    </w:p>
    <w:p w14:paraId="15BFC595" w14:textId="77777777" w:rsidR="002706C2" w:rsidRDefault="002706C2" w:rsidP="002706C2">
      <w:pPr>
        <w:pStyle w:val="Paragraphedeliste"/>
        <w:ind w:right="-426"/>
        <w:rPr>
          <w:rFonts w:ascii="Open Sans" w:hAnsi="Open Sans" w:cs="Open Sans"/>
          <w:sz w:val="18"/>
          <w:szCs w:val="18"/>
        </w:rPr>
      </w:pPr>
      <w:r w:rsidRPr="00764D2F">
        <w:rPr>
          <w:rFonts w:ascii="Open Sans" w:hAnsi="Open Sans" w:cs="Open Sans"/>
          <w:sz w:val="18"/>
          <w:szCs w:val="18"/>
        </w:rPr>
        <w:t>• Niveau R+9 73.70 NGF Hélistation 76.40 m NGF en toiture des édicules</w:t>
      </w:r>
    </w:p>
    <w:p w14:paraId="790B953B" w14:textId="77777777" w:rsidR="002706C2" w:rsidRDefault="002706C2" w:rsidP="002706C2">
      <w:pPr>
        <w:pStyle w:val="Paragraphedeliste"/>
        <w:rPr>
          <w:rFonts w:ascii="Open Sans" w:hAnsi="Open Sans" w:cs="Open Sans"/>
          <w:sz w:val="18"/>
          <w:szCs w:val="18"/>
        </w:rPr>
      </w:pPr>
    </w:p>
    <w:p w14:paraId="4C68E9CD" w14:textId="77777777" w:rsidR="002706C2" w:rsidRDefault="002706C2" w:rsidP="002706C2">
      <w:pPr>
        <w:pStyle w:val="Paragraphedeliste"/>
        <w:rPr>
          <w:rFonts w:ascii="Open Sans" w:hAnsi="Open Sans" w:cs="Open Sans"/>
          <w:sz w:val="18"/>
          <w:szCs w:val="18"/>
        </w:rPr>
      </w:pPr>
    </w:p>
    <w:p w14:paraId="6FDE3091" w14:textId="77777777" w:rsidR="002706C2" w:rsidRDefault="002706C2" w:rsidP="002706C2">
      <w:pPr>
        <w:pStyle w:val="Paragraphedeliste"/>
        <w:rPr>
          <w:rFonts w:ascii="Open Sans" w:hAnsi="Open Sans" w:cs="Open Sans"/>
          <w:sz w:val="18"/>
          <w:szCs w:val="18"/>
        </w:rPr>
      </w:pPr>
    </w:p>
    <w:p w14:paraId="39FA1560" w14:textId="77777777" w:rsidR="002706C2" w:rsidRDefault="002706C2" w:rsidP="002706C2">
      <w:pPr>
        <w:pStyle w:val="Paragraphedeliste"/>
        <w:rPr>
          <w:rFonts w:ascii="Open Sans" w:hAnsi="Open Sans" w:cs="Open Sans"/>
          <w:sz w:val="18"/>
          <w:szCs w:val="18"/>
        </w:rPr>
      </w:pPr>
    </w:p>
    <w:p w14:paraId="4A12D087" w14:textId="77777777" w:rsidR="002706C2" w:rsidRDefault="002706C2" w:rsidP="002706C2">
      <w:pPr>
        <w:pStyle w:val="Paragraphedeliste"/>
        <w:rPr>
          <w:rFonts w:ascii="Open Sans" w:hAnsi="Open Sans" w:cs="Open Sans"/>
          <w:sz w:val="18"/>
          <w:szCs w:val="18"/>
        </w:rPr>
      </w:pPr>
    </w:p>
    <w:p w14:paraId="4ED69DEA" w14:textId="77777777" w:rsidR="002706C2" w:rsidRDefault="002706C2" w:rsidP="002706C2">
      <w:pPr>
        <w:pStyle w:val="Paragraphedeliste"/>
        <w:rPr>
          <w:rFonts w:ascii="Open Sans" w:hAnsi="Open Sans" w:cs="Open Sans"/>
          <w:sz w:val="18"/>
          <w:szCs w:val="18"/>
        </w:rPr>
      </w:pPr>
    </w:p>
    <w:p w14:paraId="1A74EFCE" w14:textId="77777777" w:rsidR="002706C2" w:rsidRDefault="002706C2" w:rsidP="002706C2">
      <w:pPr>
        <w:pStyle w:val="Paragraphedeliste"/>
        <w:rPr>
          <w:rFonts w:ascii="Open Sans" w:hAnsi="Open Sans" w:cs="Open Sans"/>
          <w:sz w:val="18"/>
          <w:szCs w:val="18"/>
        </w:rPr>
      </w:pPr>
    </w:p>
    <w:p w14:paraId="1320647E" w14:textId="77777777" w:rsidR="002706C2" w:rsidRDefault="002706C2" w:rsidP="002706C2">
      <w:pPr>
        <w:pStyle w:val="Paragraphedeliste"/>
        <w:rPr>
          <w:rFonts w:ascii="Open Sans" w:hAnsi="Open Sans" w:cs="Open Sans"/>
          <w:sz w:val="18"/>
          <w:szCs w:val="18"/>
        </w:rPr>
      </w:pPr>
    </w:p>
    <w:p w14:paraId="5CBBE128" w14:textId="77777777" w:rsidR="002706C2" w:rsidRDefault="002706C2" w:rsidP="002706C2">
      <w:pPr>
        <w:pStyle w:val="Paragraphedeliste"/>
        <w:rPr>
          <w:rFonts w:ascii="Open Sans" w:hAnsi="Open Sans" w:cs="Open Sans"/>
          <w:sz w:val="18"/>
          <w:szCs w:val="18"/>
        </w:rPr>
      </w:pPr>
    </w:p>
    <w:p w14:paraId="2EB99BE4" w14:textId="77777777" w:rsidR="002706C2" w:rsidRDefault="002706C2" w:rsidP="002706C2">
      <w:pPr>
        <w:pStyle w:val="Paragraphedeliste"/>
        <w:rPr>
          <w:rFonts w:ascii="Open Sans" w:hAnsi="Open Sans" w:cs="Open Sans"/>
          <w:sz w:val="18"/>
          <w:szCs w:val="18"/>
        </w:rPr>
      </w:pPr>
    </w:p>
    <w:p w14:paraId="219E43EF" w14:textId="77777777" w:rsidR="002706C2" w:rsidRDefault="002706C2" w:rsidP="002706C2">
      <w:pPr>
        <w:pStyle w:val="Paragraphedeliste"/>
        <w:rPr>
          <w:rFonts w:ascii="Open Sans" w:hAnsi="Open Sans" w:cs="Open Sans"/>
          <w:sz w:val="18"/>
          <w:szCs w:val="18"/>
        </w:rPr>
      </w:pPr>
    </w:p>
    <w:p w14:paraId="4FA0F3F3" w14:textId="77777777" w:rsidR="002706C2" w:rsidRDefault="002706C2" w:rsidP="002706C2">
      <w:pPr>
        <w:pStyle w:val="Paragraphedeliste"/>
        <w:rPr>
          <w:rFonts w:ascii="Open Sans" w:hAnsi="Open Sans" w:cs="Open Sans"/>
          <w:sz w:val="18"/>
          <w:szCs w:val="18"/>
        </w:rPr>
      </w:pPr>
    </w:p>
    <w:p w14:paraId="6CBBA018" w14:textId="77777777" w:rsidR="002706C2" w:rsidRDefault="002706C2" w:rsidP="002706C2">
      <w:pPr>
        <w:pStyle w:val="Paragraphedeliste"/>
        <w:rPr>
          <w:rFonts w:ascii="Open Sans" w:hAnsi="Open Sans" w:cs="Open Sans"/>
          <w:sz w:val="18"/>
          <w:szCs w:val="18"/>
        </w:rPr>
      </w:pPr>
    </w:p>
    <w:p w14:paraId="74F9AB5B" w14:textId="77777777" w:rsidR="002706C2" w:rsidRPr="00E76B88" w:rsidRDefault="002706C2" w:rsidP="002706C2">
      <w:pPr>
        <w:pStyle w:val="Paragraphedeliste"/>
        <w:rPr>
          <w:rFonts w:ascii="Open Sans" w:hAnsi="Open Sans" w:cs="Open Sans"/>
          <w:sz w:val="18"/>
          <w:szCs w:val="18"/>
        </w:rPr>
      </w:pPr>
    </w:p>
    <w:p w14:paraId="0DC77481" w14:textId="77777777" w:rsidR="007A2DFD" w:rsidRDefault="007A2DFD">
      <w:pPr>
        <w:jc w:val="left"/>
        <w:rPr>
          <w:rFonts w:ascii="Open Sans" w:hAnsi="Open Sans" w:cs="Open Sans"/>
          <w:sz w:val="18"/>
          <w:szCs w:val="18"/>
        </w:rPr>
      </w:pPr>
      <w:r>
        <w:rPr>
          <w:rFonts w:ascii="Open Sans" w:hAnsi="Open Sans" w:cs="Open Sans"/>
          <w:sz w:val="18"/>
          <w:szCs w:val="18"/>
        </w:rPr>
        <w:br w:type="page"/>
      </w:r>
    </w:p>
    <w:p w14:paraId="292FBEF7" w14:textId="2012D6CF" w:rsidR="002706C2" w:rsidRDefault="002706C2" w:rsidP="002706C2">
      <w:pPr>
        <w:rPr>
          <w:rFonts w:ascii="Open Sans" w:hAnsi="Open Sans" w:cs="Open Sans"/>
          <w:sz w:val="18"/>
          <w:szCs w:val="18"/>
        </w:rPr>
      </w:pPr>
      <w:r>
        <w:rPr>
          <w:rFonts w:ascii="Open Sans" w:hAnsi="Open Sans" w:cs="Open Sans"/>
          <w:sz w:val="18"/>
          <w:szCs w:val="18"/>
        </w:rPr>
        <w:lastRenderedPageBreak/>
        <w:t>L</w:t>
      </w:r>
      <w:r w:rsidRPr="00E76B88">
        <w:rPr>
          <w:rFonts w:ascii="Open Sans" w:hAnsi="Open Sans" w:cs="Open Sans"/>
          <w:sz w:val="18"/>
          <w:szCs w:val="18"/>
        </w:rPr>
        <w:t xml:space="preserve">es élévations nord / est / sud et ouest sont présentées ci-dessous : </w:t>
      </w:r>
    </w:p>
    <w:p w14:paraId="27BDDBC7" w14:textId="77777777" w:rsidR="002706C2" w:rsidRDefault="002706C2" w:rsidP="002706C2"/>
    <w:p w14:paraId="39A53729" w14:textId="77777777" w:rsidR="002706C2" w:rsidRDefault="002706C2" w:rsidP="002706C2">
      <w:r w:rsidRPr="00BF16CC">
        <w:rPr>
          <w:noProof/>
        </w:rPr>
        <w:drawing>
          <wp:inline distT="0" distB="0" distL="0" distR="0" wp14:anchorId="7868ED7D" wp14:editId="6C6BBDAF">
            <wp:extent cx="5683593" cy="4490114"/>
            <wp:effectExtent l="0" t="0" r="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91521" cy="4496378"/>
                    </a:xfrm>
                    <a:prstGeom prst="rect">
                      <a:avLst/>
                    </a:prstGeom>
                  </pic:spPr>
                </pic:pic>
              </a:graphicData>
            </a:graphic>
          </wp:inline>
        </w:drawing>
      </w:r>
    </w:p>
    <w:p w14:paraId="1241FFE1" w14:textId="77777777" w:rsidR="002706C2" w:rsidRDefault="002706C2" w:rsidP="002706C2">
      <w:pPr>
        <w:rPr>
          <w:rFonts w:ascii="Open Sans" w:hAnsi="Open Sans" w:cs="Open Sans"/>
          <w:sz w:val="18"/>
          <w:szCs w:val="18"/>
        </w:rPr>
      </w:pPr>
    </w:p>
    <w:p w14:paraId="0902285E" w14:textId="77777777" w:rsidR="002706C2" w:rsidRDefault="002706C2" w:rsidP="002706C2">
      <w:pPr>
        <w:rPr>
          <w:rFonts w:ascii="Open Sans" w:hAnsi="Open Sans" w:cs="Open Sans"/>
          <w:sz w:val="18"/>
          <w:szCs w:val="18"/>
        </w:rPr>
      </w:pPr>
      <w:r>
        <w:rPr>
          <w:rFonts w:ascii="Open Sans" w:hAnsi="Open Sans" w:cs="Open Sans"/>
          <w:sz w:val="18"/>
          <w:szCs w:val="18"/>
        </w:rPr>
        <w:t xml:space="preserve">Les coupes transversales (nord / sud et est / ouest) sont présentées ci-dessous : </w:t>
      </w:r>
    </w:p>
    <w:p w14:paraId="32D35885" w14:textId="77777777" w:rsidR="002706C2" w:rsidRDefault="002706C2" w:rsidP="002706C2">
      <w:r w:rsidRPr="00BF16CC">
        <w:rPr>
          <w:noProof/>
        </w:rPr>
        <w:drawing>
          <wp:inline distT="0" distB="0" distL="0" distR="0" wp14:anchorId="7C58C45A" wp14:editId="7471B28B">
            <wp:extent cx="5760720" cy="267462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2674620"/>
                    </a:xfrm>
                    <a:prstGeom prst="rect">
                      <a:avLst/>
                    </a:prstGeom>
                  </pic:spPr>
                </pic:pic>
              </a:graphicData>
            </a:graphic>
          </wp:inline>
        </w:drawing>
      </w:r>
    </w:p>
    <w:p w14:paraId="70F7ACE5" w14:textId="77777777" w:rsidR="002706C2" w:rsidRDefault="002706C2" w:rsidP="002706C2"/>
    <w:p w14:paraId="68B0D170" w14:textId="77777777" w:rsidR="002706C2" w:rsidRDefault="002706C2" w:rsidP="002706C2">
      <w:pPr>
        <w:rPr>
          <w:rFonts w:ascii="Open Sans" w:hAnsi="Open Sans" w:cs="Open Sans"/>
          <w:b/>
          <w:bCs/>
          <w:sz w:val="18"/>
          <w:szCs w:val="18"/>
        </w:rPr>
      </w:pPr>
      <w:r w:rsidRPr="00E76B88">
        <w:rPr>
          <w:rFonts w:ascii="Open Sans" w:hAnsi="Open Sans" w:cs="Open Sans"/>
          <w:sz w:val="18"/>
          <w:szCs w:val="18"/>
        </w:rPr>
        <w:t xml:space="preserve">Le projet de construction atteint une enveloppe </w:t>
      </w:r>
      <w:r w:rsidRPr="00E76B88">
        <w:rPr>
          <w:rFonts w:ascii="Open Sans" w:hAnsi="Open Sans" w:cs="Open Sans"/>
          <w:b/>
          <w:bCs/>
          <w:sz w:val="18"/>
          <w:szCs w:val="18"/>
        </w:rPr>
        <w:t>supérieure à 850 M€ TTC.</w:t>
      </w:r>
    </w:p>
    <w:p w14:paraId="625FA674" w14:textId="77777777" w:rsidR="002706C2" w:rsidRDefault="002706C2" w:rsidP="002706C2">
      <w:pPr>
        <w:rPr>
          <w:rFonts w:ascii="Open Sans" w:hAnsi="Open Sans" w:cs="Open Sans"/>
          <w:b/>
          <w:bCs/>
          <w:sz w:val="18"/>
          <w:szCs w:val="18"/>
        </w:rPr>
      </w:pPr>
    </w:p>
    <w:p w14:paraId="0A819825" w14:textId="77777777" w:rsidR="002706C2" w:rsidRPr="00764D2F" w:rsidRDefault="002706C2" w:rsidP="002706C2">
      <w:pPr>
        <w:rPr>
          <w:rFonts w:ascii="Open Sans" w:hAnsi="Open Sans" w:cs="Open Sans"/>
          <w:b/>
          <w:bCs/>
          <w:sz w:val="18"/>
          <w:szCs w:val="18"/>
        </w:rPr>
      </w:pPr>
      <w:r w:rsidRPr="00764D2F">
        <w:rPr>
          <w:rFonts w:ascii="Open Sans" w:hAnsi="Open Sans" w:cs="Open Sans"/>
          <w:b/>
          <w:bCs/>
          <w:sz w:val="18"/>
          <w:szCs w:val="18"/>
        </w:rPr>
        <w:t xml:space="preserve">Principes structurels : </w:t>
      </w:r>
    </w:p>
    <w:p w14:paraId="28B67B6A" w14:textId="77777777" w:rsidR="002706C2" w:rsidRPr="00777183" w:rsidRDefault="002706C2" w:rsidP="004258F1">
      <w:pPr>
        <w:pStyle w:val="Paragraphedeliste"/>
        <w:numPr>
          <w:ilvl w:val="0"/>
          <w:numId w:val="20"/>
        </w:numPr>
        <w:contextualSpacing w:val="0"/>
        <w:jc w:val="left"/>
        <w:rPr>
          <w:rFonts w:ascii="Open Sans" w:hAnsi="Open Sans" w:cs="Open Sans"/>
          <w:sz w:val="18"/>
          <w:szCs w:val="18"/>
        </w:rPr>
      </w:pPr>
      <w:r w:rsidRPr="00777183">
        <w:rPr>
          <w:rFonts w:ascii="Open Sans" w:hAnsi="Open Sans" w:cs="Open Sans"/>
          <w:sz w:val="18"/>
          <w:szCs w:val="18"/>
        </w:rPr>
        <w:t>Fondations profondes de type pieux forés</w:t>
      </w:r>
    </w:p>
    <w:p w14:paraId="7BA95F48"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sidRPr="00777183">
        <w:rPr>
          <w:rFonts w:ascii="Open Sans" w:hAnsi="Open Sans" w:cs="Open Sans"/>
          <w:sz w:val="18"/>
          <w:szCs w:val="18"/>
        </w:rPr>
        <w:t>Infrastructure en béton armé avec une structure couramment de type poteaux-poutres et noyaux en voiles porteurs (cage d’ascenseur et d’escalier).</w:t>
      </w:r>
    </w:p>
    <w:p w14:paraId="2BB93BD4" w14:textId="77777777" w:rsidR="002706C2" w:rsidRPr="00777183" w:rsidRDefault="002706C2" w:rsidP="002706C2">
      <w:pPr>
        <w:pStyle w:val="Paragraphedeliste"/>
        <w:rPr>
          <w:rFonts w:ascii="Open Sans" w:hAnsi="Open Sans" w:cs="Open Sans"/>
          <w:sz w:val="18"/>
          <w:szCs w:val="18"/>
        </w:rPr>
      </w:pPr>
    </w:p>
    <w:p w14:paraId="7C38F26D" w14:textId="77777777" w:rsidR="002706C2" w:rsidRDefault="002706C2" w:rsidP="002706C2">
      <w:pPr>
        <w:rPr>
          <w:rFonts w:ascii="Open Sans" w:hAnsi="Open Sans" w:cs="Open Sans"/>
          <w:sz w:val="18"/>
          <w:szCs w:val="18"/>
        </w:rPr>
      </w:pPr>
      <w:r w:rsidRPr="00764D2F">
        <w:rPr>
          <w:rFonts w:ascii="Open Sans" w:hAnsi="Open Sans" w:cs="Open Sans"/>
          <w:sz w:val="18"/>
          <w:szCs w:val="18"/>
        </w:rPr>
        <w:lastRenderedPageBreak/>
        <w:t xml:space="preserve">Le système de planchers est réalisé suivant leur configuration structurelle et en fonction des contraintes fonctionnelles : </w:t>
      </w:r>
    </w:p>
    <w:p w14:paraId="2FB94B91"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sidRPr="00764D2F">
        <w:rPr>
          <w:rFonts w:ascii="Open Sans" w:hAnsi="Open Sans" w:cs="Open Sans"/>
          <w:sz w:val="18"/>
          <w:szCs w:val="18"/>
        </w:rPr>
        <w:t>Du PH RDC au PH R+1, Dalle pleine en béton armé</w:t>
      </w:r>
    </w:p>
    <w:p w14:paraId="7294B8D6"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sidRPr="00764D2F">
        <w:rPr>
          <w:rFonts w:ascii="Open Sans" w:hAnsi="Open Sans" w:cs="Open Sans"/>
          <w:sz w:val="18"/>
          <w:szCs w:val="18"/>
        </w:rPr>
        <w:t xml:space="preserve">Du PH R+2 au PH R+6, Plancher-dalle reposant sur des poteaux sans chapiteau. </w:t>
      </w:r>
    </w:p>
    <w:p w14:paraId="4E83EEAA"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sidRPr="00764D2F">
        <w:rPr>
          <w:rFonts w:ascii="Open Sans" w:hAnsi="Open Sans" w:cs="Open Sans"/>
          <w:sz w:val="18"/>
          <w:szCs w:val="18"/>
        </w:rPr>
        <w:t xml:space="preserve">Au PH R+7, </w:t>
      </w:r>
    </w:p>
    <w:p w14:paraId="3667D297" w14:textId="77777777" w:rsidR="002706C2" w:rsidRPr="002332FE" w:rsidRDefault="002706C2" w:rsidP="004258F1">
      <w:pPr>
        <w:pStyle w:val="Paragraphedeliste"/>
        <w:numPr>
          <w:ilvl w:val="1"/>
          <w:numId w:val="20"/>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restaurant, Plancher bois type KLH 300 reposant sur des poutres bois en lamelle collée. </w:t>
      </w:r>
    </w:p>
    <w:p w14:paraId="4806B4BC" w14:textId="77777777" w:rsidR="002706C2" w:rsidRPr="002332FE" w:rsidRDefault="002706C2" w:rsidP="004258F1">
      <w:pPr>
        <w:pStyle w:val="Paragraphedeliste"/>
        <w:numPr>
          <w:ilvl w:val="1"/>
          <w:numId w:val="20"/>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locaux technique, plancher en béton armé. </w:t>
      </w:r>
    </w:p>
    <w:p w14:paraId="44506DE2" w14:textId="77777777" w:rsidR="002706C2" w:rsidRDefault="002706C2" w:rsidP="002706C2">
      <w:pPr>
        <w:rPr>
          <w:rFonts w:ascii="Open Sans" w:hAnsi="Open Sans" w:cs="Open Sans"/>
          <w:sz w:val="18"/>
          <w:szCs w:val="18"/>
        </w:rPr>
      </w:pPr>
    </w:p>
    <w:p w14:paraId="5C944BEB" w14:textId="77777777" w:rsidR="002706C2" w:rsidRPr="00777183" w:rsidRDefault="002706C2" w:rsidP="002706C2">
      <w:pPr>
        <w:rPr>
          <w:rFonts w:ascii="Open Sans" w:hAnsi="Open Sans" w:cs="Open Sans"/>
          <w:b/>
          <w:bCs/>
          <w:sz w:val="18"/>
          <w:szCs w:val="18"/>
        </w:rPr>
      </w:pPr>
      <w:r w:rsidRPr="00777183">
        <w:rPr>
          <w:rFonts w:ascii="Open Sans" w:hAnsi="Open Sans" w:cs="Open Sans"/>
          <w:b/>
          <w:bCs/>
          <w:sz w:val="18"/>
          <w:szCs w:val="18"/>
        </w:rPr>
        <w:t>Organisation type des joints de dilatation</w:t>
      </w:r>
    </w:p>
    <w:p w14:paraId="403167E3" w14:textId="77777777" w:rsidR="002706C2" w:rsidRDefault="002706C2" w:rsidP="002706C2">
      <w:pPr>
        <w:rPr>
          <w:rFonts w:ascii="Open Sans" w:hAnsi="Open Sans" w:cs="Open Sans"/>
          <w:sz w:val="18"/>
          <w:szCs w:val="18"/>
        </w:rPr>
      </w:pPr>
      <w:r w:rsidRPr="002332FE">
        <w:rPr>
          <w:rFonts w:ascii="Open Sans" w:hAnsi="Open Sans" w:cs="Open Sans"/>
          <w:noProof/>
          <w:sz w:val="18"/>
          <w:szCs w:val="18"/>
        </w:rPr>
        <w:drawing>
          <wp:inline distT="0" distB="0" distL="0" distR="0" wp14:anchorId="48DB7675" wp14:editId="265C3900">
            <wp:extent cx="5025225" cy="2590715"/>
            <wp:effectExtent l="0" t="0" r="4445"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40779" cy="2598734"/>
                    </a:xfrm>
                    <a:prstGeom prst="rect">
                      <a:avLst/>
                    </a:prstGeom>
                  </pic:spPr>
                </pic:pic>
              </a:graphicData>
            </a:graphic>
          </wp:inline>
        </w:drawing>
      </w:r>
    </w:p>
    <w:p w14:paraId="426B506C" w14:textId="77777777" w:rsidR="002706C2" w:rsidRDefault="002706C2" w:rsidP="002706C2">
      <w:pPr>
        <w:rPr>
          <w:rFonts w:ascii="Open Sans" w:hAnsi="Open Sans" w:cs="Open Sans"/>
          <w:sz w:val="18"/>
          <w:szCs w:val="18"/>
        </w:rPr>
      </w:pPr>
    </w:p>
    <w:p w14:paraId="29F91AB9" w14:textId="77777777" w:rsidR="002706C2" w:rsidRPr="00BA79CA" w:rsidRDefault="002706C2" w:rsidP="002706C2">
      <w:pPr>
        <w:rPr>
          <w:rFonts w:ascii="Open Sans" w:hAnsi="Open Sans" w:cs="Open Sans"/>
          <w:b/>
          <w:bCs/>
          <w:sz w:val="18"/>
          <w:szCs w:val="18"/>
        </w:rPr>
      </w:pPr>
      <w:r w:rsidRPr="00BA79CA">
        <w:rPr>
          <w:rFonts w:ascii="Open Sans" w:hAnsi="Open Sans" w:cs="Open Sans"/>
          <w:b/>
          <w:bCs/>
          <w:sz w:val="18"/>
          <w:szCs w:val="18"/>
        </w:rPr>
        <w:t>Façades</w:t>
      </w:r>
    </w:p>
    <w:p w14:paraId="5482FCBA"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Pr>
          <w:rFonts w:ascii="Open Sans" w:hAnsi="Open Sans" w:cs="Open Sans"/>
          <w:sz w:val="18"/>
          <w:szCs w:val="18"/>
        </w:rPr>
        <w:t xml:space="preserve">R+1 à R+5 : Façades à Ossature Bois (FOB) sous </w:t>
      </w:r>
      <w:proofErr w:type="spellStart"/>
      <w:r>
        <w:rPr>
          <w:rFonts w:ascii="Open Sans" w:hAnsi="Open Sans" w:cs="Open Sans"/>
          <w:sz w:val="18"/>
          <w:szCs w:val="18"/>
        </w:rPr>
        <w:t>ATEx</w:t>
      </w:r>
      <w:proofErr w:type="spellEnd"/>
      <w:r>
        <w:rPr>
          <w:rFonts w:ascii="Open Sans" w:hAnsi="Open Sans" w:cs="Open Sans"/>
          <w:sz w:val="18"/>
          <w:szCs w:val="18"/>
        </w:rPr>
        <w:t xml:space="preserve"> avec bardage céramique </w:t>
      </w:r>
    </w:p>
    <w:p w14:paraId="40265D63"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Pr>
          <w:rFonts w:ascii="Open Sans" w:hAnsi="Open Sans" w:cs="Open Sans"/>
          <w:sz w:val="18"/>
          <w:szCs w:val="18"/>
        </w:rPr>
        <w:t>Patios et rez-de-chaussée : façades mur-rideau</w:t>
      </w:r>
    </w:p>
    <w:p w14:paraId="1AD9756F" w14:textId="77777777" w:rsidR="002706C2" w:rsidRDefault="002706C2" w:rsidP="004258F1">
      <w:pPr>
        <w:pStyle w:val="Paragraphedeliste"/>
        <w:numPr>
          <w:ilvl w:val="0"/>
          <w:numId w:val="20"/>
        </w:numPr>
        <w:contextualSpacing w:val="0"/>
        <w:jc w:val="left"/>
        <w:rPr>
          <w:rFonts w:ascii="Open Sans" w:hAnsi="Open Sans" w:cs="Open Sans"/>
          <w:sz w:val="18"/>
          <w:szCs w:val="18"/>
        </w:rPr>
      </w:pPr>
      <w:r>
        <w:rPr>
          <w:rFonts w:ascii="Open Sans" w:hAnsi="Open Sans" w:cs="Open Sans"/>
          <w:sz w:val="18"/>
          <w:szCs w:val="18"/>
        </w:rPr>
        <w:t>Autres façades : enduits</w:t>
      </w:r>
    </w:p>
    <w:p w14:paraId="237AEE54" w14:textId="77777777" w:rsidR="002706C2" w:rsidRPr="00777183" w:rsidRDefault="002706C2" w:rsidP="002706C2">
      <w:pPr>
        <w:rPr>
          <w:rFonts w:ascii="Open Sans" w:hAnsi="Open Sans" w:cs="Open Sans"/>
          <w:sz w:val="18"/>
          <w:szCs w:val="18"/>
        </w:rPr>
      </w:pPr>
      <w:r>
        <w:rPr>
          <w:rFonts w:ascii="Open Sans" w:hAnsi="Open Sans" w:cs="Open Sans"/>
          <w:sz w:val="18"/>
          <w:szCs w:val="18"/>
        </w:rPr>
        <w:t>Les principes de préfabrication seront envisagés sur les lots Façades à Ossature Bois</w:t>
      </w:r>
      <w:r w:rsidRPr="00777183">
        <w:rPr>
          <w:noProof/>
        </w:rPr>
        <w:t xml:space="preserve"> </w:t>
      </w:r>
    </w:p>
    <w:p w14:paraId="3E15DF89" w14:textId="77777777" w:rsidR="002706C2" w:rsidRDefault="002706C2" w:rsidP="002706C2">
      <w:pPr>
        <w:rPr>
          <w:rFonts w:ascii="Open Sans" w:hAnsi="Open Sans" w:cs="Open Sans"/>
          <w:sz w:val="18"/>
          <w:szCs w:val="18"/>
        </w:rPr>
      </w:pPr>
    </w:p>
    <w:p w14:paraId="682D6E7F" w14:textId="77777777" w:rsidR="002706C2" w:rsidRPr="00BA79CA" w:rsidRDefault="002706C2" w:rsidP="002706C2">
      <w:pPr>
        <w:rPr>
          <w:rFonts w:ascii="Open Sans" w:hAnsi="Open Sans" w:cs="Open Sans"/>
          <w:b/>
          <w:bCs/>
          <w:sz w:val="18"/>
          <w:szCs w:val="18"/>
        </w:rPr>
      </w:pPr>
      <w:r w:rsidRPr="00BA79CA">
        <w:rPr>
          <w:rFonts w:ascii="Open Sans" w:hAnsi="Open Sans" w:cs="Open Sans"/>
          <w:b/>
          <w:bCs/>
          <w:sz w:val="18"/>
          <w:szCs w:val="18"/>
        </w:rPr>
        <w:t xml:space="preserve">Principes d’installation de chantier </w:t>
      </w:r>
      <w:r w:rsidRPr="00777183">
        <w:rPr>
          <w:rFonts w:ascii="Open Sans" w:hAnsi="Open Sans" w:cs="Open Sans"/>
          <w:sz w:val="18"/>
          <w:szCs w:val="18"/>
        </w:rPr>
        <w:t>(en phase courante des travaux)</w:t>
      </w:r>
      <w:r>
        <w:rPr>
          <w:rFonts w:ascii="Open Sans" w:hAnsi="Open Sans" w:cs="Open Sans"/>
          <w:b/>
          <w:bCs/>
          <w:sz w:val="18"/>
          <w:szCs w:val="18"/>
        </w:rPr>
        <w:t xml:space="preserve"> </w:t>
      </w:r>
    </w:p>
    <w:p w14:paraId="31F4F546" w14:textId="77777777" w:rsidR="002706C2" w:rsidRDefault="002706C2" w:rsidP="002706C2">
      <w:pPr>
        <w:rPr>
          <w:rFonts w:ascii="Open Sans" w:hAnsi="Open Sans" w:cs="Open Sans"/>
          <w:sz w:val="18"/>
          <w:szCs w:val="18"/>
        </w:rPr>
      </w:pPr>
      <w:r w:rsidRPr="00BA79CA">
        <w:rPr>
          <w:rFonts w:ascii="Open Sans" w:hAnsi="Open Sans" w:cs="Open Sans"/>
          <w:noProof/>
          <w:sz w:val="18"/>
          <w:szCs w:val="18"/>
        </w:rPr>
        <w:drawing>
          <wp:inline distT="0" distB="0" distL="0" distR="0" wp14:anchorId="3B038E51" wp14:editId="127780B0">
            <wp:extent cx="4317559" cy="3105387"/>
            <wp:effectExtent l="0" t="0" r="698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322787" cy="3109147"/>
                    </a:xfrm>
                    <a:prstGeom prst="rect">
                      <a:avLst/>
                    </a:prstGeom>
                  </pic:spPr>
                </pic:pic>
              </a:graphicData>
            </a:graphic>
          </wp:inline>
        </w:drawing>
      </w:r>
      <w:r w:rsidRPr="00777183">
        <w:rPr>
          <w:rFonts w:ascii="Open Sans" w:hAnsi="Open Sans" w:cs="Open Sans"/>
          <w:noProof/>
          <w:sz w:val="18"/>
          <w:szCs w:val="18"/>
        </w:rPr>
        <w:drawing>
          <wp:inline distT="0" distB="0" distL="0" distR="0" wp14:anchorId="0D908974" wp14:editId="7CF5CC60">
            <wp:extent cx="1135725" cy="3088881"/>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342" cy="3109598"/>
                    </a:xfrm>
                    <a:prstGeom prst="rect">
                      <a:avLst/>
                    </a:prstGeom>
                  </pic:spPr>
                </pic:pic>
              </a:graphicData>
            </a:graphic>
          </wp:inline>
        </w:drawing>
      </w:r>
    </w:p>
    <w:p w14:paraId="1D7250EE" w14:textId="77777777" w:rsidR="002706C2" w:rsidRPr="00764D2F" w:rsidRDefault="002706C2" w:rsidP="002706C2">
      <w:pPr>
        <w:rPr>
          <w:rFonts w:ascii="Open Sans" w:hAnsi="Open Sans" w:cs="Open Sans"/>
          <w:sz w:val="18"/>
          <w:szCs w:val="18"/>
        </w:rPr>
      </w:pPr>
      <w:r>
        <w:rPr>
          <w:rFonts w:ascii="Open Sans" w:hAnsi="Open Sans" w:cs="Open Sans"/>
          <w:sz w:val="18"/>
          <w:szCs w:val="18"/>
        </w:rPr>
        <w:t>Un référé préventif a été réalisé dans le cadre des travaux préalables de déconstruction et reconduit dans le cadre du projet actuel de construction.</w:t>
      </w:r>
    </w:p>
    <w:p w14:paraId="2439B588" w14:textId="7A1258C0" w:rsidR="001F7C91" w:rsidRDefault="001F7C91" w:rsidP="001F7C91">
      <w:pPr>
        <w:rPr>
          <w:rFonts w:ascii="Open Sans" w:hAnsi="Open Sans" w:cs="Open Sans"/>
          <w:b/>
          <w:bCs/>
          <w:sz w:val="18"/>
          <w:szCs w:val="18"/>
          <w:lang w:eastAsia="en-GB"/>
        </w:rPr>
      </w:pPr>
    </w:p>
    <w:p w14:paraId="2CE3B304" w14:textId="36575E45" w:rsidR="002706C2" w:rsidRDefault="002706C2" w:rsidP="001F7C91">
      <w:pPr>
        <w:rPr>
          <w:rFonts w:ascii="Open Sans" w:hAnsi="Open Sans" w:cs="Open Sans"/>
          <w:b/>
          <w:bCs/>
          <w:sz w:val="18"/>
          <w:szCs w:val="18"/>
          <w:lang w:eastAsia="en-GB"/>
        </w:rPr>
      </w:pPr>
    </w:p>
    <w:p w14:paraId="54F5D5F5" w14:textId="116E3000" w:rsidR="001F7C91" w:rsidRPr="002706C2" w:rsidRDefault="007A2DFD" w:rsidP="002706C2">
      <w:pPr>
        <w:pStyle w:val="Titre3"/>
        <w:spacing w:after="200"/>
        <w:rPr>
          <w:rFonts w:ascii="Open Sans" w:hAnsi="Open Sans" w:cs="Open Sans"/>
          <w:color w:val="000000" w:themeColor="text1"/>
        </w:rPr>
      </w:pPr>
      <w:bookmarkStart w:id="35" w:name="_Toc237423183"/>
      <w:r w:rsidRPr="002706C2">
        <w:rPr>
          <w:rFonts w:ascii="Open Sans" w:hAnsi="Open Sans" w:cs="Open Sans"/>
          <w:color w:val="000000" w:themeColor="text1"/>
        </w:rPr>
        <w:lastRenderedPageBreak/>
        <w:t>Contenu des travaux lot 03</w:t>
      </w:r>
      <w:r>
        <w:rPr>
          <w:rFonts w:ascii="Open Sans" w:hAnsi="Open Sans" w:cs="Open Sans"/>
          <w:color w:val="000000" w:themeColor="text1"/>
        </w:rPr>
        <w:t xml:space="preserve"> </w:t>
      </w:r>
      <w:r w:rsidRPr="002706C2">
        <w:rPr>
          <w:rFonts w:ascii="Open Sans" w:hAnsi="Open Sans" w:cs="Open Sans"/>
          <w:color w:val="000000" w:themeColor="text1"/>
        </w:rPr>
        <w:t xml:space="preserve">- </w:t>
      </w:r>
      <w:r>
        <w:rPr>
          <w:rFonts w:ascii="Open Sans" w:hAnsi="Open Sans" w:cs="Open Sans"/>
          <w:color w:val="000000" w:themeColor="text1"/>
        </w:rPr>
        <w:t>C</w:t>
      </w:r>
      <w:bookmarkEnd w:id="35"/>
    </w:p>
    <w:p w14:paraId="761DF0A4"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10 : clos couvert et aménagement extérieur</w:t>
      </w:r>
    </w:p>
    <w:p w14:paraId="75A5BF35" w14:textId="0C318DC9"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11- Installations de chantier</w:t>
      </w:r>
    </w:p>
    <w:p w14:paraId="72A5495D"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12- Structure</w:t>
      </w:r>
    </w:p>
    <w:p w14:paraId="49FC7164"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13- Etanchéité</w:t>
      </w:r>
    </w:p>
    <w:p w14:paraId="7496E5DD"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14- Menuiseries extérieures</w:t>
      </w:r>
    </w:p>
    <w:p w14:paraId="5BFD35A3"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15- Serrurerie de façade</w:t>
      </w:r>
    </w:p>
    <w:p w14:paraId="1BFF8CDA"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16- VRD</w:t>
      </w:r>
    </w:p>
    <w:p w14:paraId="35CB4A7B"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17- Aménagements extérieurs</w:t>
      </w:r>
    </w:p>
    <w:p w14:paraId="52F52EDE" w14:textId="31ACACFB"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18- Signalétique</w:t>
      </w:r>
    </w:p>
    <w:p w14:paraId="4874EC21" w14:textId="77777777" w:rsidR="001F7C91" w:rsidRPr="001F7C91" w:rsidRDefault="001F7C91" w:rsidP="001F7C91">
      <w:pPr>
        <w:rPr>
          <w:rFonts w:ascii="Open Sans" w:hAnsi="Open Sans" w:cs="Open Sans"/>
          <w:sz w:val="18"/>
          <w:szCs w:val="18"/>
          <w:lang w:eastAsia="en-GB"/>
        </w:rPr>
      </w:pPr>
    </w:p>
    <w:p w14:paraId="2313E0DA"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20 Distribution et finitions intérieures</w:t>
      </w:r>
    </w:p>
    <w:p w14:paraId="4CA5DBBE"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21- Cloisons doublages</w:t>
      </w:r>
    </w:p>
    <w:p w14:paraId="11EBEBFB"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22- Menuiseries intérieures - Mobilier</w:t>
      </w:r>
    </w:p>
    <w:p w14:paraId="22C8BB80"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23- Cloisonnement des bureaux - Vitrophanie</w:t>
      </w:r>
    </w:p>
    <w:p w14:paraId="09CDE3A3"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24- Serrurerie métallerie</w:t>
      </w:r>
    </w:p>
    <w:p w14:paraId="3AA2984A"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25- Revêtements de sols et murs souples</w:t>
      </w:r>
    </w:p>
    <w:p w14:paraId="0AB931F1"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26- Revêtements de sols et murs durs</w:t>
      </w:r>
    </w:p>
    <w:p w14:paraId="7DBDA2F8"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27- Faux plafonds</w:t>
      </w:r>
    </w:p>
    <w:p w14:paraId="6F21FBAD"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28- Peinture</w:t>
      </w:r>
    </w:p>
    <w:p w14:paraId="05C11828" w14:textId="48938AC0"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29- Petites maçonneries enduits de façade</w:t>
      </w:r>
    </w:p>
    <w:p w14:paraId="5F3EBCA4" w14:textId="77777777" w:rsidR="001F7C91" w:rsidRPr="001F7C91" w:rsidRDefault="001F7C91" w:rsidP="001F7C91">
      <w:pPr>
        <w:rPr>
          <w:rFonts w:ascii="Open Sans" w:hAnsi="Open Sans" w:cs="Open Sans"/>
          <w:sz w:val="18"/>
          <w:szCs w:val="18"/>
          <w:lang w:eastAsia="en-GB"/>
        </w:rPr>
      </w:pPr>
    </w:p>
    <w:p w14:paraId="5BC87731"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30 Fluides</w:t>
      </w:r>
    </w:p>
    <w:p w14:paraId="349189A3"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31- Chauffage Ventilation Climatisation Désenfumage (CVCD)- géothermie</w:t>
      </w:r>
    </w:p>
    <w:p w14:paraId="4E5A0F33"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32- Plomberie</w:t>
      </w:r>
    </w:p>
    <w:p w14:paraId="70060153"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33- Dialyse</w:t>
      </w:r>
    </w:p>
    <w:p w14:paraId="316DB946"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34- Fluides médicaux</w:t>
      </w:r>
    </w:p>
    <w:p w14:paraId="59699077"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35- Transport pneumatique</w:t>
      </w:r>
    </w:p>
    <w:p w14:paraId="41D7FD7F" w14:textId="2B59EF3A"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36- Installation sprinklage</w:t>
      </w:r>
    </w:p>
    <w:p w14:paraId="31272AFF" w14:textId="77777777" w:rsidR="001F7C91" w:rsidRPr="001F7C91" w:rsidRDefault="001F7C91" w:rsidP="001F7C91">
      <w:pPr>
        <w:rPr>
          <w:rFonts w:ascii="Open Sans" w:hAnsi="Open Sans" w:cs="Open Sans"/>
          <w:sz w:val="18"/>
          <w:szCs w:val="18"/>
          <w:lang w:eastAsia="en-GB"/>
        </w:rPr>
      </w:pPr>
    </w:p>
    <w:p w14:paraId="1624C9EE"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40 Electricité</w:t>
      </w:r>
    </w:p>
    <w:p w14:paraId="1C636C4E"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41- Courants forts Groupes électrogènes</w:t>
      </w:r>
    </w:p>
    <w:p w14:paraId="2D3EB2B2"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42- Courants faibles (SSI)</w:t>
      </w:r>
    </w:p>
    <w:p w14:paraId="595A1FA5"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43- Courants faibles (Sûreté)</w:t>
      </w:r>
    </w:p>
    <w:p w14:paraId="717CD3A1"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44- Câblage Voix Données FTTO</w:t>
      </w:r>
    </w:p>
    <w:p w14:paraId="5CCFCDC2"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45- Courants faibles divers</w:t>
      </w:r>
    </w:p>
    <w:p w14:paraId="2B157880"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46- Gestion technique du bâtiment - GMAO</w:t>
      </w:r>
    </w:p>
    <w:p w14:paraId="71BC84FD" w14:textId="46A933E8"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47- Installation Extinction Automatique à Gaz (IEAG)</w:t>
      </w:r>
    </w:p>
    <w:p w14:paraId="643918C1" w14:textId="77777777" w:rsidR="001F7C91" w:rsidRPr="001F7C91" w:rsidRDefault="001F7C91" w:rsidP="001F7C91">
      <w:pPr>
        <w:rPr>
          <w:rFonts w:ascii="Open Sans" w:hAnsi="Open Sans" w:cs="Open Sans"/>
          <w:sz w:val="18"/>
          <w:szCs w:val="18"/>
          <w:lang w:eastAsia="en-GB"/>
        </w:rPr>
      </w:pPr>
    </w:p>
    <w:p w14:paraId="6846CA7B"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50 Appareils élévateurs</w:t>
      </w:r>
    </w:p>
    <w:p w14:paraId="7ED2B229" w14:textId="785744E0"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51- AEL</w:t>
      </w:r>
    </w:p>
    <w:p w14:paraId="46FA3A54" w14:textId="77777777" w:rsidR="001F7C91" w:rsidRPr="001F7C91" w:rsidRDefault="001F7C91" w:rsidP="001F7C91">
      <w:pPr>
        <w:rPr>
          <w:rFonts w:ascii="Open Sans" w:hAnsi="Open Sans" w:cs="Open Sans"/>
          <w:sz w:val="18"/>
          <w:szCs w:val="18"/>
          <w:lang w:eastAsia="en-GB"/>
        </w:rPr>
      </w:pPr>
    </w:p>
    <w:p w14:paraId="7409DB28"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60 Equipements de stérilisation</w:t>
      </w:r>
    </w:p>
    <w:p w14:paraId="39298EEF" w14:textId="1CFB02A7"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61- Equipements de stérilisation</w:t>
      </w:r>
    </w:p>
    <w:p w14:paraId="64A17C89" w14:textId="77777777" w:rsidR="001F7C91" w:rsidRPr="001F7C91" w:rsidRDefault="001F7C91" w:rsidP="001F7C91">
      <w:pPr>
        <w:rPr>
          <w:rFonts w:ascii="Open Sans" w:hAnsi="Open Sans" w:cs="Open Sans"/>
          <w:sz w:val="18"/>
          <w:szCs w:val="18"/>
          <w:lang w:eastAsia="en-GB"/>
        </w:rPr>
      </w:pPr>
    </w:p>
    <w:p w14:paraId="0A5D34FA"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70 Equipements médicaux</w:t>
      </w:r>
    </w:p>
    <w:p w14:paraId="34C61F9B"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71- Equipements médicaux fixes</w:t>
      </w:r>
    </w:p>
    <w:p w14:paraId="2FB74D69"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72- Salles propres</w:t>
      </w:r>
    </w:p>
    <w:p w14:paraId="26216F4A"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73- Equipements des laboratoires</w:t>
      </w:r>
    </w:p>
    <w:p w14:paraId="6BB741EC"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74- Paillasses (hors paillasses laboratoires et plans de travail)</w:t>
      </w:r>
    </w:p>
    <w:p w14:paraId="7068E4FB"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75- Chambres froides santé</w:t>
      </w:r>
    </w:p>
    <w:p w14:paraId="032560E8" w14:textId="43E3D6A3"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76- Radioprotection</w:t>
      </w:r>
    </w:p>
    <w:p w14:paraId="16AE067B" w14:textId="77777777" w:rsidR="001F7C91" w:rsidRPr="001F7C91" w:rsidRDefault="001F7C91" w:rsidP="001F7C91">
      <w:pPr>
        <w:rPr>
          <w:rFonts w:ascii="Open Sans" w:hAnsi="Open Sans" w:cs="Open Sans"/>
          <w:sz w:val="18"/>
          <w:szCs w:val="18"/>
          <w:lang w:eastAsia="en-GB"/>
        </w:rPr>
      </w:pPr>
    </w:p>
    <w:p w14:paraId="4C03512A"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Corps d’états 80 Equipements de cuisine</w:t>
      </w:r>
    </w:p>
    <w:p w14:paraId="364D8A88"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81- Equipements de cuisine</w:t>
      </w:r>
    </w:p>
    <w:p w14:paraId="57C85ED1"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82- Panneau isothermes de cuisine</w:t>
      </w:r>
    </w:p>
    <w:p w14:paraId="3CEA68D8" w14:textId="27D110F0" w:rsid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83- Production frigorifique de cuisine</w:t>
      </w:r>
    </w:p>
    <w:p w14:paraId="07C4F60C"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lastRenderedPageBreak/>
        <w:t>Corps d’états 90 Locaux témoins</w:t>
      </w:r>
    </w:p>
    <w:p w14:paraId="2A1FDA17" w14:textId="77777777" w:rsidR="001F7C91" w:rsidRPr="001F7C91" w:rsidRDefault="001F7C91" w:rsidP="004258F1">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91 Locaux témoins Prototype</w:t>
      </w:r>
    </w:p>
    <w:p w14:paraId="22FE72E2" w14:textId="77777777" w:rsidR="001F7C91" w:rsidRPr="001F7C91" w:rsidRDefault="001F7C91" w:rsidP="001F7C91">
      <w:pPr>
        <w:rPr>
          <w:rFonts w:ascii="Open Sans" w:hAnsi="Open Sans" w:cs="Open Sans"/>
          <w:b/>
          <w:bCs/>
          <w:sz w:val="18"/>
          <w:szCs w:val="18"/>
          <w:highlight w:val="yellow"/>
          <w:lang w:eastAsia="en-GB"/>
        </w:rPr>
      </w:pPr>
    </w:p>
    <w:p w14:paraId="168A095E" w14:textId="7ADC4889" w:rsidR="001F7C91" w:rsidRPr="002706C2" w:rsidRDefault="007A2DFD" w:rsidP="002706C2">
      <w:pPr>
        <w:pStyle w:val="Titre3"/>
        <w:spacing w:after="200"/>
        <w:rPr>
          <w:rFonts w:ascii="Open Sans" w:hAnsi="Open Sans" w:cs="Open Sans"/>
          <w:color w:val="000000" w:themeColor="text1"/>
        </w:rPr>
      </w:pPr>
      <w:bookmarkStart w:id="36" w:name="_Toc237423184"/>
      <w:r w:rsidRPr="002706C2">
        <w:rPr>
          <w:rFonts w:ascii="Open Sans" w:hAnsi="Open Sans" w:cs="Open Sans"/>
          <w:color w:val="000000" w:themeColor="text1"/>
        </w:rPr>
        <w:t>Intervenants</w:t>
      </w:r>
      <w:bookmarkEnd w:id="36"/>
      <w:r w:rsidRPr="002706C2">
        <w:rPr>
          <w:rFonts w:ascii="Open Sans" w:hAnsi="Open Sans" w:cs="Open Sans"/>
          <w:color w:val="000000" w:themeColor="text1"/>
        </w:rPr>
        <w:t xml:space="preserve"> </w:t>
      </w:r>
    </w:p>
    <w:p w14:paraId="489616A4"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Maitrise d’ouvrage</w:t>
      </w:r>
    </w:p>
    <w:p w14:paraId="40EF73F6"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La conduite de projet est assurée par l’AP-HP :</w:t>
      </w:r>
    </w:p>
    <w:p w14:paraId="3D406ACD"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Service Grand Projet Nord (SGPN)</w:t>
      </w:r>
    </w:p>
    <w:p w14:paraId="6B4E0A6B"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Département Immobilier et Investissements DII - DEFIP</w:t>
      </w:r>
    </w:p>
    <w:p w14:paraId="2BF2A3CF"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Assistance Publique Hôpitaux de Paris 55 boulevard Diderot, CS22305,75610 Paris cedex 12</w:t>
      </w:r>
    </w:p>
    <w:p w14:paraId="1682F646" w14:textId="42072036" w:rsid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La maîtrise d’ouvrage missionnera des Assistants à Maitrise d’Ouvrage selon ses besoins.</w:t>
      </w:r>
    </w:p>
    <w:p w14:paraId="266B80E6" w14:textId="77777777" w:rsidR="001F7C91" w:rsidRPr="001F7C91" w:rsidRDefault="001F7C91" w:rsidP="001F7C91">
      <w:pPr>
        <w:rPr>
          <w:rFonts w:ascii="Open Sans" w:hAnsi="Open Sans" w:cs="Open Sans"/>
          <w:sz w:val="18"/>
          <w:szCs w:val="18"/>
          <w:lang w:eastAsia="en-GB"/>
        </w:rPr>
      </w:pPr>
    </w:p>
    <w:p w14:paraId="392E8624"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 xml:space="preserve">Maitrise d’œuvre </w:t>
      </w:r>
    </w:p>
    <w:p w14:paraId="48DCDB16"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Le groupement de maîtrise d’œuvre est constitué de :</w:t>
      </w:r>
    </w:p>
    <w:p w14:paraId="5BCDA3D2" w14:textId="77777777" w:rsidR="001F7C91" w:rsidRPr="001F7C91" w:rsidRDefault="001F7C91" w:rsidP="004258F1">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val="en-US" w:eastAsia="en-GB"/>
        </w:rPr>
      </w:pPr>
      <w:proofErr w:type="spellStart"/>
      <w:r w:rsidRPr="001F7C91">
        <w:rPr>
          <w:rFonts w:ascii="Open Sans" w:hAnsi="Open Sans" w:cs="Open Sans"/>
          <w:sz w:val="18"/>
          <w:szCs w:val="18"/>
          <w:lang w:val="en-US" w:eastAsia="en-GB"/>
        </w:rPr>
        <w:t>Architecte</w:t>
      </w:r>
      <w:proofErr w:type="spellEnd"/>
      <w:r w:rsidRPr="001F7C91">
        <w:rPr>
          <w:rFonts w:ascii="Open Sans" w:hAnsi="Open Sans" w:cs="Open Sans"/>
          <w:sz w:val="18"/>
          <w:szCs w:val="18"/>
          <w:lang w:val="en-US" w:eastAsia="en-GB"/>
        </w:rPr>
        <w:t xml:space="preserve"> </w:t>
      </w:r>
      <w:proofErr w:type="spellStart"/>
      <w:r w:rsidRPr="001F7C91">
        <w:rPr>
          <w:rFonts w:ascii="Open Sans" w:hAnsi="Open Sans" w:cs="Open Sans"/>
          <w:sz w:val="18"/>
          <w:szCs w:val="18"/>
          <w:lang w:val="en-US" w:eastAsia="en-GB"/>
        </w:rPr>
        <w:t>mandataire</w:t>
      </w:r>
      <w:proofErr w:type="spellEnd"/>
      <w:r w:rsidRPr="001F7C91">
        <w:rPr>
          <w:rFonts w:ascii="Open Sans" w:hAnsi="Open Sans" w:cs="Open Sans"/>
          <w:sz w:val="18"/>
          <w:szCs w:val="18"/>
          <w:lang w:val="en-US" w:eastAsia="en-GB"/>
        </w:rPr>
        <w:t xml:space="preserve"> : RENZO PIANO BUILDING WORKSHOP (RPBW) 34, rue des Archives 75004 PARIS</w:t>
      </w:r>
    </w:p>
    <w:p w14:paraId="7B129E68" w14:textId="77777777" w:rsidR="001F7C91" w:rsidRPr="001F7C91" w:rsidRDefault="001F7C91" w:rsidP="004258F1">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 xml:space="preserve">Architecte associé : BRUNET SAUNIER architectes 17, rue </w:t>
      </w:r>
      <w:proofErr w:type="spellStart"/>
      <w:r w:rsidRPr="001F7C91">
        <w:rPr>
          <w:rFonts w:ascii="Open Sans" w:hAnsi="Open Sans" w:cs="Open Sans"/>
          <w:sz w:val="18"/>
          <w:szCs w:val="18"/>
          <w:lang w:eastAsia="en-GB"/>
        </w:rPr>
        <w:t>Dupetit</w:t>
      </w:r>
      <w:proofErr w:type="spellEnd"/>
      <w:r w:rsidRPr="001F7C91">
        <w:rPr>
          <w:rFonts w:ascii="Open Sans" w:hAnsi="Open Sans" w:cs="Open Sans"/>
          <w:sz w:val="18"/>
          <w:szCs w:val="18"/>
          <w:lang w:eastAsia="en-GB"/>
        </w:rPr>
        <w:t xml:space="preserve"> Thouars – 75003 Paris</w:t>
      </w:r>
    </w:p>
    <w:p w14:paraId="1453E3EF" w14:textId="77777777" w:rsidR="001F7C91" w:rsidRPr="001F7C91" w:rsidRDefault="001F7C91" w:rsidP="004258F1">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 xml:space="preserve">Economiste : SLETEC 9 rue </w:t>
      </w:r>
      <w:proofErr w:type="spellStart"/>
      <w:r w:rsidRPr="001F7C91">
        <w:rPr>
          <w:rFonts w:ascii="Open Sans" w:hAnsi="Open Sans" w:cs="Open Sans"/>
          <w:sz w:val="18"/>
          <w:szCs w:val="18"/>
          <w:lang w:eastAsia="en-GB"/>
        </w:rPr>
        <w:t>Magneval</w:t>
      </w:r>
      <w:proofErr w:type="spellEnd"/>
      <w:r w:rsidRPr="001F7C91">
        <w:rPr>
          <w:rFonts w:ascii="Open Sans" w:hAnsi="Open Sans" w:cs="Open Sans"/>
          <w:sz w:val="18"/>
          <w:szCs w:val="18"/>
          <w:lang w:eastAsia="en-GB"/>
        </w:rPr>
        <w:t xml:space="preserve"> 69001 LYON</w:t>
      </w:r>
    </w:p>
    <w:p w14:paraId="715C0DE1" w14:textId="77777777" w:rsidR="001F7C91" w:rsidRPr="001F7C91" w:rsidRDefault="001F7C91" w:rsidP="004258F1">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BET Technique Tous corps d’États : INGEROP 18, rue des Deux Gares - CS 70081 92563 Rueil-Malmaison Cedex</w:t>
      </w:r>
    </w:p>
    <w:p w14:paraId="738D6A92" w14:textId="77777777"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Contrôleur Technique</w:t>
      </w:r>
      <w:r w:rsidRPr="001F7C91">
        <w:rPr>
          <w:rFonts w:ascii="Open Sans" w:hAnsi="Open Sans" w:cs="Open Sans"/>
          <w:sz w:val="18"/>
          <w:szCs w:val="18"/>
          <w:lang w:eastAsia="en-GB"/>
        </w:rPr>
        <w:t xml:space="preserve"> </w:t>
      </w:r>
      <w:r w:rsidRPr="001F7C91">
        <w:rPr>
          <w:rFonts w:ascii="Open Sans" w:hAnsi="Open Sans" w:cs="Open Sans"/>
          <w:b/>
          <w:bCs/>
          <w:sz w:val="18"/>
          <w:szCs w:val="18"/>
          <w:lang w:eastAsia="en-GB"/>
        </w:rPr>
        <w:t>&amp; SPS</w:t>
      </w:r>
    </w:p>
    <w:p w14:paraId="133E4A5E"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BTP consultant</w:t>
      </w:r>
    </w:p>
    <w:p w14:paraId="57B7BE35"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Agence Ile-de-France Nord Contrôle technique - 202 quai de Clichy - 92110 CLICHY</w:t>
      </w:r>
    </w:p>
    <w:p w14:paraId="3F08CAB9" w14:textId="77777777" w:rsidR="001F7C91" w:rsidRPr="001F7C91" w:rsidRDefault="001F7C91" w:rsidP="001F7C91">
      <w:pPr>
        <w:rPr>
          <w:rFonts w:ascii="Open Sans" w:hAnsi="Open Sans" w:cs="Open Sans"/>
          <w:sz w:val="18"/>
          <w:szCs w:val="18"/>
          <w:lang w:eastAsia="en-GB"/>
        </w:rPr>
      </w:pPr>
      <w:r w:rsidRPr="001F7C91">
        <w:rPr>
          <w:rFonts w:ascii="Open Sans" w:hAnsi="Open Sans" w:cs="Open Sans"/>
          <w:sz w:val="18"/>
          <w:szCs w:val="18"/>
          <w:lang w:eastAsia="en-GB"/>
        </w:rPr>
        <w:t xml:space="preserve">Les missions confiées par le maître d’ouvrage au contrôleur technique (mission exercée par BTP consultants pour ce marché) sont les suivantes : L + P1 + LE + PS + AV + PV + STI + SEI + HAND + BRD + TH + PH + F + ENV + GTB + </w:t>
      </w:r>
      <w:proofErr w:type="spellStart"/>
      <w:r w:rsidRPr="001F7C91">
        <w:rPr>
          <w:rFonts w:ascii="Open Sans" w:hAnsi="Open Sans" w:cs="Open Sans"/>
          <w:sz w:val="18"/>
          <w:szCs w:val="18"/>
          <w:lang w:eastAsia="en-GB"/>
        </w:rPr>
        <w:t>HYSa</w:t>
      </w:r>
      <w:proofErr w:type="spellEnd"/>
      <w:r w:rsidRPr="001F7C91">
        <w:rPr>
          <w:rFonts w:ascii="Open Sans" w:hAnsi="Open Sans" w:cs="Open Sans"/>
          <w:sz w:val="18"/>
          <w:szCs w:val="18"/>
          <w:lang w:eastAsia="en-GB"/>
        </w:rPr>
        <w:t xml:space="preserve"> + CABL </w:t>
      </w:r>
    </w:p>
    <w:p w14:paraId="4F560262" w14:textId="77777777" w:rsidR="001F7C91" w:rsidRPr="001F7C91" w:rsidRDefault="001F7C91" w:rsidP="001F7C91">
      <w:pPr>
        <w:rPr>
          <w:rFonts w:ascii="Open Sans" w:hAnsi="Open Sans" w:cs="Open Sans"/>
          <w:b/>
          <w:bCs/>
          <w:sz w:val="18"/>
          <w:szCs w:val="18"/>
          <w:highlight w:val="yellow"/>
          <w:lang w:eastAsia="en-GB"/>
        </w:rPr>
      </w:pPr>
    </w:p>
    <w:p w14:paraId="7A593745" w14:textId="570E006E" w:rsidR="002706C2" w:rsidRPr="002706C2" w:rsidRDefault="007A2DFD" w:rsidP="002706C2">
      <w:pPr>
        <w:pStyle w:val="Titre3"/>
        <w:spacing w:after="200"/>
        <w:rPr>
          <w:rFonts w:ascii="Open Sans" w:hAnsi="Open Sans" w:cs="Open Sans"/>
          <w:color w:val="000000" w:themeColor="text1"/>
        </w:rPr>
      </w:pPr>
      <w:bookmarkStart w:id="37" w:name="_Toc237423185"/>
      <w:bookmarkStart w:id="38" w:name="_Hlk237424235"/>
      <w:r w:rsidRPr="002706C2">
        <w:rPr>
          <w:rFonts w:ascii="Open Sans" w:hAnsi="Open Sans" w:cs="Open Sans"/>
          <w:color w:val="000000" w:themeColor="text1"/>
        </w:rPr>
        <w:t>Assiette previsionnelle de couverture de l’assurance</w:t>
      </w:r>
      <w:bookmarkEnd w:id="37"/>
    </w:p>
    <w:p w14:paraId="53256FD5" w14:textId="0097326D" w:rsidR="001F7C91" w:rsidRP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t>Montant de l’opération se décompose ainsi :</w:t>
      </w:r>
    </w:p>
    <w:p w14:paraId="5E6EF12D" w14:textId="77777777" w:rsidR="001F7C91" w:rsidRPr="001F7C91" w:rsidRDefault="001F7C91" w:rsidP="001F7C91">
      <w:pPr>
        <w:rPr>
          <w:rFonts w:ascii="Open Sans" w:hAnsi="Open Sans" w:cs="Open Sans"/>
          <w:color w:val="auto"/>
          <w:sz w:val="18"/>
          <w:szCs w:val="18"/>
        </w:rPr>
      </w:pPr>
      <w:r w:rsidRPr="001F7C91">
        <w:rPr>
          <w:rFonts w:ascii="Open Sans" w:hAnsi="Open Sans" w:cs="Open Sans"/>
          <w:sz w:val="18"/>
          <w:szCs w:val="18"/>
          <w:lang w:eastAsia="en-GB"/>
        </w:rPr>
        <w:fldChar w:fldCharType="begin"/>
      </w:r>
      <w:r w:rsidRPr="001F7C91">
        <w:rPr>
          <w:rFonts w:ascii="Open Sans" w:hAnsi="Open Sans" w:cs="Open Sans"/>
          <w:sz w:val="18"/>
          <w:szCs w:val="18"/>
          <w:lang w:eastAsia="en-GB"/>
        </w:rPr>
        <w:instrText xml:space="preserve"> LINK Excel.Sheet.12 "https://hyperioncloud.sharepoint.com/sites/ECHANGE-HASS/Shared%20Documents/04.%20Ligne%20Produit/Construction/SOUSCRIPTION/AOP/_NOTIFIES/Sept%202023_Oct%202024/APHP%20St%20Ouen%20DCE/Dossier%20technique/2026%2001%202026%20HUSOGPN%20marchés%20couverture%20CCRD.xlsx" "Feuil1!L5C1:L19C7" \a \f 4 \h  \* MERGEFORMAT </w:instrText>
      </w:r>
      <w:r w:rsidRPr="001F7C91">
        <w:rPr>
          <w:rFonts w:ascii="Open Sans" w:hAnsi="Open Sans" w:cs="Open Sans"/>
          <w:sz w:val="18"/>
          <w:szCs w:val="18"/>
          <w:lang w:eastAsia="en-GB"/>
        </w:rPr>
        <w:fldChar w:fldCharType="separate"/>
      </w:r>
    </w:p>
    <w:tbl>
      <w:tblPr>
        <w:tblW w:w="10490" w:type="dxa"/>
        <w:tblInd w:w="-709" w:type="dxa"/>
        <w:tblCellMar>
          <w:left w:w="70" w:type="dxa"/>
          <w:right w:w="70" w:type="dxa"/>
        </w:tblCellMar>
        <w:tblLook w:val="04A0" w:firstRow="1" w:lastRow="0" w:firstColumn="1" w:lastColumn="0" w:noHBand="0" w:noVBand="1"/>
      </w:tblPr>
      <w:tblGrid>
        <w:gridCol w:w="3544"/>
        <w:gridCol w:w="2977"/>
        <w:gridCol w:w="1984"/>
        <w:gridCol w:w="1985"/>
      </w:tblGrid>
      <w:tr w:rsidR="001F7C91" w:rsidRPr="002706C2" w14:paraId="535313DA" w14:textId="77777777" w:rsidTr="001F7C91">
        <w:trPr>
          <w:trHeight w:val="290"/>
        </w:trPr>
        <w:tc>
          <w:tcPr>
            <w:tcW w:w="3544" w:type="dxa"/>
            <w:tcBorders>
              <w:top w:val="nil"/>
              <w:left w:val="nil"/>
              <w:bottom w:val="nil"/>
              <w:right w:val="nil"/>
            </w:tcBorders>
            <w:noWrap/>
            <w:vAlign w:val="bottom"/>
            <w:hideMark/>
          </w:tcPr>
          <w:p w14:paraId="61272675" w14:textId="77777777" w:rsidR="001F7C91" w:rsidRPr="002706C2" w:rsidRDefault="001F7C91" w:rsidP="00CF03EE">
            <w:pPr>
              <w:rPr>
                <w:rFonts w:ascii="Open Sans" w:hAnsi="Open Sans" w:cs="Open Sans"/>
                <w:b/>
                <w:bCs/>
                <w:sz w:val="18"/>
                <w:szCs w:val="18"/>
              </w:rPr>
            </w:pPr>
            <w:r w:rsidRPr="002706C2">
              <w:rPr>
                <w:rFonts w:ascii="Open Sans" w:hAnsi="Open Sans" w:cs="Open Sans"/>
                <w:b/>
                <w:bCs/>
                <w:sz w:val="18"/>
                <w:szCs w:val="18"/>
              </w:rPr>
              <w:t xml:space="preserve">Marchés passés : </w:t>
            </w:r>
          </w:p>
          <w:p w14:paraId="35FB51E9" w14:textId="77777777" w:rsidR="001F7C91" w:rsidRPr="002706C2" w:rsidRDefault="001F7C91" w:rsidP="00CF03EE">
            <w:pPr>
              <w:rPr>
                <w:rFonts w:ascii="Open Sans" w:hAnsi="Open Sans" w:cs="Open Sans"/>
                <w:b/>
                <w:bCs/>
                <w:sz w:val="18"/>
                <w:szCs w:val="18"/>
              </w:rPr>
            </w:pPr>
          </w:p>
        </w:tc>
        <w:tc>
          <w:tcPr>
            <w:tcW w:w="2977" w:type="dxa"/>
            <w:tcBorders>
              <w:top w:val="nil"/>
              <w:left w:val="nil"/>
              <w:bottom w:val="nil"/>
              <w:right w:val="nil"/>
            </w:tcBorders>
            <w:noWrap/>
            <w:vAlign w:val="bottom"/>
            <w:hideMark/>
          </w:tcPr>
          <w:p w14:paraId="058237B5" w14:textId="77777777" w:rsidR="001F7C91" w:rsidRPr="002706C2" w:rsidRDefault="001F7C91" w:rsidP="00CF03EE">
            <w:pPr>
              <w:rPr>
                <w:rFonts w:ascii="Open Sans" w:hAnsi="Open Sans" w:cs="Open Sans"/>
                <w:b/>
                <w:bCs/>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14:paraId="6F9FC8FB" w14:textId="77777777" w:rsidR="001F7C91" w:rsidRPr="002706C2" w:rsidRDefault="001F7C91" w:rsidP="00CF03EE">
            <w:pPr>
              <w:rPr>
                <w:rFonts w:ascii="Open Sans" w:hAnsi="Open Sans" w:cs="Open Sans"/>
                <w:b/>
                <w:bCs/>
                <w:sz w:val="18"/>
                <w:szCs w:val="18"/>
              </w:rPr>
            </w:pPr>
            <w:r w:rsidRPr="002706C2">
              <w:rPr>
                <w:rFonts w:ascii="Open Sans" w:hAnsi="Open Sans" w:cs="Open Sans"/>
                <w:b/>
                <w:bCs/>
                <w:sz w:val="18"/>
                <w:szCs w:val="18"/>
              </w:rPr>
              <w:t>Montant HT</w:t>
            </w:r>
          </w:p>
        </w:tc>
        <w:tc>
          <w:tcPr>
            <w:tcW w:w="1985" w:type="dxa"/>
            <w:tcBorders>
              <w:top w:val="single" w:sz="4" w:space="0" w:color="auto"/>
              <w:left w:val="nil"/>
              <w:bottom w:val="single" w:sz="4" w:space="0" w:color="auto"/>
              <w:right w:val="single" w:sz="4" w:space="0" w:color="auto"/>
            </w:tcBorders>
            <w:noWrap/>
            <w:vAlign w:val="bottom"/>
            <w:hideMark/>
          </w:tcPr>
          <w:p w14:paraId="5FEE4828" w14:textId="77777777" w:rsidR="001F7C91" w:rsidRPr="002706C2" w:rsidRDefault="001F7C91" w:rsidP="00CF03EE">
            <w:pPr>
              <w:rPr>
                <w:rFonts w:ascii="Open Sans" w:hAnsi="Open Sans" w:cs="Open Sans"/>
                <w:b/>
                <w:bCs/>
                <w:sz w:val="18"/>
                <w:szCs w:val="18"/>
              </w:rPr>
            </w:pPr>
            <w:r w:rsidRPr="002706C2">
              <w:rPr>
                <w:rFonts w:ascii="Open Sans" w:hAnsi="Open Sans" w:cs="Open Sans"/>
                <w:b/>
                <w:bCs/>
                <w:sz w:val="18"/>
                <w:szCs w:val="18"/>
              </w:rPr>
              <w:t>Montant TTC</w:t>
            </w:r>
          </w:p>
        </w:tc>
      </w:tr>
      <w:tr w:rsidR="001F7C91" w:rsidRPr="002706C2" w14:paraId="5CE704B4" w14:textId="77777777" w:rsidTr="001F7C91">
        <w:trPr>
          <w:trHeight w:val="290"/>
        </w:trPr>
        <w:tc>
          <w:tcPr>
            <w:tcW w:w="3544" w:type="dxa"/>
            <w:tcBorders>
              <w:top w:val="single" w:sz="4" w:space="0" w:color="auto"/>
              <w:left w:val="single" w:sz="4" w:space="0" w:color="auto"/>
              <w:bottom w:val="single" w:sz="4" w:space="0" w:color="auto"/>
              <w:right w:val="single" w:sz="4" w:space="0" w:color="auto"/>
            </w:tcBorders>
            <w:noWrap/>
            <w:vAlign w:val="bottom"/>
            <w:hideMark/>
          </w:tcPr>
          <w:p w14:paraId="352D6C8F"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MOE mandataire</w:t>
            </w:r>
          </w:p>
        </w:tc>
        <w:tc>
          <w:tcPr>
            <w:tcW w:w="2977" w:type="dxa"/>
            <w:tcBorders>
              <w:top w:val="single" w:sz="4" w:space="0" w:color="auto"/>
              <w:left w:val="nil"/>
              <w:bottom w:val="single" w:sz="4" w:space="0" w:color="auto"/>
              <w:right w:val="single" w:sz="4" w:space="0" w:color="auto"/>
            </w:tcBorders>
            <w:noWrap/>
            <w:vAlign w:val="bottom"/>
            <w:hideMark/>
          </w:tcPr>
          <w:p w14:paraId="2AAA860A"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RPBW</w:t>
            </w:r>
          </w:p>
        </w:tc>
        <w:tc>
          <w:tcPr>
            <w:tcW w:w="1984" w:type="dxa"/>
            <w:tcBorders>
              <w:top w:val="nil"/>
              <w:left w:val="nil"/>
              <w:bottom w:val="single" w:sz="4" w:space="0" w:color="auto"/>
              <w:right w:val="single" w:sz="4" w:space="0" w:color="auto"/>
            </w:tcBorders>
            <w:noWrap/>
            <w:vAlign w:val="center"/>
            <w:hideMark/>
          </w:tcPr>
          <w:p w14:paraId="6AE4EA2C"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25 401 936,53 </w:t>
            </w:r>
          </w:p>
        </w:tc>
        <w:tc>
          <w:tcPr>
            <w:tcW w:w="1985" w:type="dxa"/>
            <w:tcBorders>
              <w:top w:val="nil"/>
              <w:left w:val="nil"/>
              <w:bottom w:val="single" w:sz="4" w:space="0" w:color="auto"/>
              <w:right w:val="single" w:sz="4" w:space="0" w:color="auto"/>
            </w:tcBorders>
            <w:noWrap/>
            <w:vAlign w:val="center"/>
            <w:hideMark/>
          </w:tcPr>
          <w:p w14:paraId="6AF89131"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30 482 323,84 </w:t>
            </w:r>
          </w:p>
        </w:tc>
      </w:tr>
      <w:tr w:rsidR="001F7C91" w:rsidRPr="002706C2" w14:paraId="139E1EAD"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25AC49A1"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MOE architecte associé co-traitant</w:t>
            </w:r>
          </w:p>
        </w:tc>
        <w:tc>
          <w:tcPr>
            <w:tcW w:w="2977" w:type="dxa"/>
            <w:tcBorders>
              <w:top w:val="nil"/>
              <w:left w:val="nil"/>
              <w:bottom w:val="single" w:sz="4" w:space="0" w:color="auto"/>
              <w:right w:val="single" w:sz="4" w:space="0" w:color="auto"/>
            </w:tcBorders>
            <w:noWrap/>
            <w:vAlign w:val="bottom"/>
            <w:hideMark/>
          </w:tcPr>
          <w:p w14:paraId="5D916FF7"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BRUNET SAUNIER architecture</w:t>
            </w:r>
          </w:p>
        </w:tc>
        <w:tc>
          <w:tcPr>
            <w:tcW w:w="1984" w:type="dxa"/>
            <w:tcBorders>
              <w:top w:val="nil"/>
              <w:left w:val="nil"/>
              <w:bottom w:val="single" w:sz="4" w:space="0" w:color="auto"/>
              <w:right w:val="single" w:sz="4" w:space="0" w:color="auto"/>
            </w:tcBorders>
            <w:noWrap/>
            <w:vAlign w:val="center"/>
            <w:hideMark/>
          </w:tcPr>
          <w:p w14:paraId="2F8145B3"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10 565 436,69 </w:t>
            </w:r>
          </w:p>
        </w:tc>
        <w:tc>
          <w:tcPr>
            <w:tcW w:w="1985" w:type="dxa"/>
            <w:tcBorders>
              <w:top w:val="nil"/>
              <w:left w:val="nil"/>
              <w:bottom w:val="single" w:sz="4" w:space="0" w:color="auto"/>
              <w:right w:val="single" w:sz="4" w:space="0" w:color="auto"/>
            </w:tcBorders>
            <w:noWrap/>
            <w:vAlign w:val="center"/>
            <w:hideMark/>
          </w:tcPr>
          <w:p w14:paraId="0D5BBE3F"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12 678 524,03 </w:t>
            </w:r>
          </w:p>
        </w:tc>
      </w:tr>
      <w:tr w:rsidR="001F7C91" w:rsidRPr="002706C2" w14:paraId="77CAB3B2"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340B97A2" w14:textId="67A726CF" w:rsidR="001F7C91" w:rsidRPr="002706C2" w:rsidRDefault="001F7C91" w:rsidP="00CF03EE">
            <w:pPr>
              <w:rPr>
                <w:rFonts w:ascii="Open Sans" w:hAnsi="Open Sans" w:cs="Open Sans"/>
                <w:sz w:val="18"/>
                <w:szCs w:val="18"/>
              </w:rPr>
            </w:pPr>
            <w:r w:rsidRPr="002706C2">
              <w:rPr>
                <w:rFonts w:ascii="Open Sans" w:hAnsi="Open Sans" w:cs="Open Sans"/>
                <w:sz w:val="18"/>
                <w:szCs w:val="18"/>
              </w:rPr>
              <w:t>MOE économiste co-traitant</w:t>
            </w:r>
          </w:p>
        </w:tc>
        <w:tc>
          <w:tcPr>
            <w:tcW w:w="2977" w:type="dxa"/>
            <w:tcBorders>
              <w:top w:val="nil"/>
              <w:left w:val="nil"/>
              <w:bottom w:val="single" w:sz="4" w:space="0" w:color="auto"/>
              <w:right w:val="single" w:sz="4" w:space="0" w:color="auto"/>
            </w:tcBorders>
            <w:noWrap/>
            <w:vAlign w:val="bottom"/>
            <w:hideMark/>
          </w:tcPr>
          <w:p w14:paraId="3BC4F1F3"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SLETEC INGENIERIE</w:t>
            </w:r>
          </w:p>
        </w:tc>
        <w:tc>
          <w:tcPr>
            <w:tcW w:w="1984" w:type="dxa"/>
            <w:tcBorders>
              <w:top w:val="nil"/>
              <w:left w:val="nil"/>
              <w:bottom w:val="single" w:sz="4" w:space="0" w:color="auto"/>
              <w:right w:val="single" w:sz="4" w:space="0" w:color="auto"/>
            </w:tcBorders>
            <w:noWrap/>
            <w:vAlign w:val="center"/>
            <w:hideMark/>
          </w:tcPr>
          <w:p w14:paraId="0D82D7CA"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4 469 819,40 </w:t>
            </w:r>
          </w:p>
        </w:tc>
        <w:tc>
          <w:tcPr>
            <w:tcW w:w="1985" w:type="dxa"/>
            <w:tcBorders>
              <w:top w:val="nil"/>
              <w:left w:val="nil"/>
              <w:bottom w:val="single" w:sz="4" w:space="0" w:color="auto"/>
              <w:right w:val="single" w:sz="4" w:space="0" w:color="auto"/>
            </w:tcBorders>
            <w:noWrap/>
            <w:vAlign w:val="center"/>
            <w:hideMark/>
          </w:tcPr>
          <w:p w14:paraId="6F9D120F"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5 363 783,28 </w:t>
            </w:r>
          </w:p>
        </w:tc>
      </w:tr>
      <w:tr w:rsidR="001F7C91" w:rsidRPr="002706C2" w14:paraId="5A34B3F6"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365CA362" w14:textId="64FAB1AE" w:rsidR="001F7C91" w:rsidRPr="002706C2" w:rsidRDefault="001F7C91" w:rsidP="00CF03EE">
            <w:pPr>
              <w:rPr>
                <w:rFonts w:ascii="Open Sans" w:hAnsi="Open Sans" w:cs="Open Sans"/>
                <w:sz w:val="18"/>
                <w:szCs w:val="18"/>
                <w:lang w:val="en-US"/>
              </w:rPr>
            </w:pPr>
            <w:r w:rsidRPr="002706C2">
              <w:rPr>
                <w:rFonts w:ascii="Open Sans" w:hAnsi="Open Sans" w:cs="Open Sans"/>
                <w:sz w:val="18"/>
                <w:szCs w:val="18"/>
                <w:lang w:val="en-US"/>
              </w:rPr>
              <w:t>MOE BET TCE co-</w:t>
            </w:r>
            <w:proofErr w:type="spellStart"/>
            <w:r w:rsidRPr="002706C2">
              <w:rPr>
                <w:rFonts w:ascii="Open Sans" w:hAnsi="Open Sans" w:cs="Open Sans"/>
                <w:sz w:val="18"/>
                <w:szCs w:val="18"/>
                <w:lang w:val="en-US"/>
              </w:rPr>
              <w:t>traitant</w:t>
            </w:r>
            <w:proofErr w:type="spellEnd"/>
          </w:p>
        </w:tc>
        <w:tc>
          <w:tcPr>
            <w:tcW w:w="2977" w:type="dxa"/>
            <w:tcBorders>
              <w:top w:val="nil"/>
              <w:left w:val="nil"/>
              <w:bottom w:val="single" w:sz="4" w:space="0" w:color="auto"/>
              <w:right w:val="single" w:sz="4" w:space="0" w:color="auto"/>
            </w:tcBorders>
            <w:noWrap/>
            <w:vAlign w:val="bottom"/>
            <w:hideMark/>
          </w:tcPr>
          <w:p w14:paraId="1AF4B9D9"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INGEROP</w:t>
            </w:r>
          </w:p>
        </w:tc>
        <w:tc>
          <w:tcPr>
            <w:tcW w:w="1984" w:type="dxa"/>
            <w:tcBorders>
              <w:top w:val="nil"/>
              <w:left w:val="nil"/>
              <w:bottom w:val="single" w:sz="4" w:space="0" w:color="auto"/>
              <w:right w:val="single" w:sz="4" w:space="0" w:color="auto"/>
            </w:tcBorders>
            <w:noWrap/>
            <w:vAlign w:val="center"/>
            <w:hideMark/>
          </w:tcPr>
          <w:p w14:paraId="398A8C1B"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30 173 996,78 </w:t>
            </w:r>
          </w:p>
        </w:tc>
        <w:tc>
          <w:tcPr>
            <w:tcW w:w="1985" w:type="dxa"/>
            <w:tcBorders>
              <w:top w:val="nil"/>
              <w:left w:val="nil"/>
              <w:bottom w:val="single" w:sz="4" w:space="0" w:color="auto"/>
              <w:right w:val="single" w:sz="4" w:space="0" w:color="auto"/>
            </w:tcBorders>
            <w:noWrap/>
            <w:vAlign w:val="center"/>
            <w:hideMark/>
          </w:tcPr>
          <w:p w14:paraId="132DAC39"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36 208 796,14 </w:t>
            </w:r>
          </w:p>
        </w:tc>
      </w:tr>
      <w:tr w:rsidR="001F7C91" w:rsidRPr="002706C2" w14:paraId="1AB12549"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32E8D97B"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Bureau de contrôle</w:t>
            </w:r>
          </w:p>
        </w:tc>
        <w:tc>
          <w:tcPr>
            <w:tcW w:w="2977" w:type="dxa"/>
            <w:tcBorders>
              <w:top w:val="nil"/>
              <w:left w:val="nil"/>
              <w:bottom w:val="single" w:sz="4" w:space="0" w:color="auto"/>
              <w:right w:val="single" w:sz="4" w:space="0" w:color="auto"/>
            </w:tcBorders>
            <w:noWrap/>
            <w:vAlign w:val="bottom"/>
            <w:hideMark/>
          </w:tcPr>
          <w:p w14:paraId="29EC19DA"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BTP consultant</w:t>
            </w:r>
          </w:p>
        </w:tc>
        <w:tc>
          <w:tcPr>
            <w:tcW w:w="1984" w:type="dxa"/>
            <w:tcBorders>
              <w:top w:val="nil"/>
              <w:left w:val="nil"/>
              <w:bottom w:val="single" w:sz="4" w:space="0" w:color="auto"/>
              <w:right w:val="single" w:sz="4" w:space="0" w:color="auto"/>
            </w:tcBorders>
            <w:noWrap/>
            <w:vAlign w:val="center"/>
            <w:hideMark/>
          </w:tcPr>
          <w:p w14:paraId="61A895B0"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645 440,00 </w:t>
            </w:r>
          </w:p>
        </w:tc>
        <w:tc>
          <w:tcPr>
            <w:tcW w:w="1985" w:type="dxa"/>
            <w:tcBorders>
              <w:top w:val="nil"/>
              <w:left w:val="nil"/>
              <w:bottom w:val="single" w:sz="4" w:space="0" w:color="auto"/>
              <w:right w:val="single" w:sz="4" w:space="0" w:color="auto"/>
            </w:tcBorders>
            <w:noWrap/>
            <w:vAlign w:val="center"/>
            <w:hideMark/>
          </w:tcPr>
          <w:p w14:paraId="1B836472"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774 528,00 </w:t>
            </w:r>
          </w:p>
        </w:tc>
      </w:tr>
      <w:tr w:rsidR="001F7C91" w:rsidRPr="002706C2" w14:paraId="5840699A"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18F01A05"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Entreprise lot 01-paroi moulée terrassements mandataire</w:t>
            </w:r>
          </w:p>
        </w:tc>
        <w:tc>
          <w:tcPr>
            <w:tcW w:w="2977" w:type="dxa"/>
            <w:tcBorders>
              <w:top w:val="nil"/>
              <w:left w:val="nil"/>
              <w:bottom w:val="single" w:sz="4" w:space="0" w:color="auto"/>
              <w:right w:val="single" w:sz="4" w:space="0" w:color="auto"/>
            </w:tcBorders>
            <w:noWrap/>
            <w:vAlign w:val="bottom"/>
            <w:hideMark/>
          </w:tcPr>
          <w:p w14:paraId="4E22E3A5"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SEFI INTRAFOR</w:t>
            </w:r>
          </w:p>
        </w:tc>
        <w:tc>
          <w:tcPr>
            <w:tcW w:w="1984" w:type="dxa"/>
            <w:tcBorders>
              <w:top w:val="nil"/>
              <w:left w:val="nil"/>
              <w:bottom w:val="single" w:sz="4" w:space="0" w:color="auto"/>
              <w:right w:val="single" w:sz="4" w:space="0" w:color="auto"/>
            </w:tcBorders>
            <w:noWrap/>
            <w:vAlign w:val="center"/>
            <w:hideMark/>
          </w:tcPr>
          <w:p w14:paraId="2B8402C4"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11 235 201,60 </w:t>
            </w:r>
          </w:p>
        </w:tc>
        <w:tc>
          <w:tcPr>
            <w:tcW w:w="1985" w:type="dxa"/>
            <w:tcBorders>
              <w:top w:val="nil"/>
              <w:left w:val="nil"/>
              <w:bottom w:val="single" w:sz="4" w:space="0" w:color="auto"/>
              <w:right w:val="single" w:sz="4" w:space="0" w:color="auto"/>
            </w:tcBorders>
            <w:noWrap/>
            <w:vAlign w:val="center"/>
            <w:hideMark/>
          </w:tcPr>
          <w:p w14:paraId="026ADA2C"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13 482 241,92 </w:t>
            </w:r>
          </w:p>
        </w:tc>
      </w:tr>
      <w:tr w:rsidR="001F7C91" w:rsidRPr="002706C2" w14:paraId="2C156F1B"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3A202BD0" w14:textId="6EE3B630" w:rsidR="001F7C91" w:rsidRPr="002706C2" w:rsidRDefault="001F7C91" w:rsidP="00CF03EE">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7F3DA67F"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SPIE BATIGNOLLES FONDATIONS</w:t>
            </w:r>
          </w:p>
        </w:tc>
        <w:tc>
          <w:tcPr>
            <w:tcW w:w="1984" w:type="dxa"/>
            <w:tcBorders>
              <w:top w:val="nil"/>
              <w:left w:val="nil"/>
              <w:bottom w:val="single" w:sz="4" w:space="0" w:color="auto"/>
              <w:right w:val="single" w:sz="4" w:space="0" w:color="auto"/>
            </w:tcBorders>
            <w:noWrap/>
            <w:vAlign w:val="center"/>
            <w:hideMark/>
          </w:tcPr>
          <w:p w14:paraId="7B295177"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7 490 134,40 </w:t>
            </w:r>
          </w:p>
        </w:tc>
        <w:tc>
          <w:tcPr>
            <w:tcW w:w="1985" w:type="dxa"/>
            <w:tcBorders>
              <w:top w:val="nil"/>
              <w:left w:val="nil"/>
              <w:bottom w:val="single" w:sz="4" w:space="0" w:color="auto"/>
              <w:right w:val="single" w:sz="4" w:space="0" w:color="auto"/>
            </w:tcBorders>
            <w:noWrap/>
            <w:vAlign w:val="center"/>
            <w:hideMark/>
          </w:tcPr>
          <w:p w14:paraId="7B2741D4"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8 988 161,28 </w:t>
            </w:r>
          </w:p>
        </w:tc>
      </w:tr>
      <w:tr w:rsidR="001F7C91" w:rsidRPr="002706C2" w14:paraId="06AECE21"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4D5439D9" w14:textId="2876C156" w:rsidR="001F7C91" w:rsidRPr="002706C2" w:rsidRDefault="001F7C91" w:rsidP="00CF03EE">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333C07E9"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CAPOCCI</w:t>
            </w:r>
          </w:p>
        </w:tc>
        <w:tc>
          <w:tcPr>
            <w:tcW w:w="1984" w:type="dxa"/>
            <w:tcBorders>
              <w:top w:val="nil"/>
              <w:left w:val="nil"/>
              <w:bottom w:val="single" w:sz="4" w:space="0" w:color="auto"/>
              <w:right w:val="single" w:sz="4" w:space="0" w:color="auto"/>
            </w:tcBorders>
            <w:noWrap/>
            <w:vAlign w:val="center"/>
            <w:hideMark/>
          </w:tcPr>
          <w:p w14:paraId="21083376"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8 112 456,00 </w:t>
            </w:r>
          </w:p>
        </w:tc>
        <w:tc>
          <w:tcPr>
            <w:tcW w:w="1985" w:type="dxa"/>
            <w:tcBorders>
              <w:top w:val="nil"/>
              <w:left w:val="nil"/>
              <w:bottom w:val="single" w:sz="4" w:space="0" w:color="auto"/>
              <w:right w:val="single" w:sz="4" w:space="0" w:color="auto"/>
            </w:tcBorders>
            <w:noWrap/>
            <w:vAlign w:val="center"/>
            <w:hideMark/>
          </w:tcPr>
          <w:p w14:paraId="52AB0A16"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9 734 947,20 </w:t>
            </w:r>
          </w:p>
        </w:tc>
      </w:tr>
      <w:tr w:rsidR="001F7C91" w:rsidRPr="001F7C91" w14:paraId="7F85BF39" w14:textId="77777777" w:rsidTr="001F7C91">
        <w:trPr>
          <w:trHeight w:val="290"/>
        </w:trPr>
        <w:tc>
          <w:tcPr>
            <w:tcW w:w="3544" w:type="dxa"/>
            <w:tcBorders>
              <w:top w:val="nil"/>
              <w:left w:val="single" w:sz="4" w:space="0" w:color="auto"/>
              <w:bottom w:val="single" w:sz="4" w:space="0" w:color="auto"/>
              <w:right w:val="single" w:sz="4" w:space="0" w:color="auto"/>
            </w:tcBorders>
            <w:noWrap/>
            <w:vAlign w:val="bottom"/>
            <w:hideMark/>
          </w:tcPr>
          <w:p w14:paraId="7B267D2F"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Entreprise lot 02-B passerelle</w:t>
            </w:r>
          </w:p>
        </w:tc>
        <w:tc>
          <w:tcPr>
            <w:tcW w:w="2977" w:type="dxa"/>
            <w:tcBorders>
              <w:top w:val="nil"/>
              <w:left w:val="nil"/>
              <w:bottom w:val="single" w:sz="4" w:space="0" w:color="auto"/>
              <w:right w:val="single" w:sz="4" w:space="0" w:color="auto"/>
            </w:tcBorders>
            <w:noWrap/>
            <w:vAlign w:val="bottom"/>
            <w:hideMark/>
          </w:tcPr>
          <w:p w14:paraId="0E9D72EE" w14:textId="77777777" w:rsidR="001F7C91" w:rsidRPr="002706C2" w:rsidRDefault="001F7C91" w:rsidP="00CF03EE">
            <w:pPr>
              <w:rPr>
                <w:rFonts w:ascii="Open Sans" w:hAnsi="Open Sans" w:cs="Open Sans"/>
                <w:sz w:val="18"/>
                <w:szCs w:val="18"/>
              </w:rPr>
            </w:pPr>
            <w:r w:rsidRPr="002706C2">
              <w:rPr>
                <w:rFonts w:ascii="Open Sans" w:hAnsi="Open Sans" w:cs="Open Sans"/>
                <w:sz w:val="18"/>
                <w:szCs w:val="18"/>
              </w:rPr>
              <w:t xml:space="preserve"> EIFFAGE METAL</w:t>
            </w:r>
          </w:p>
        </w:tc>
        <w:tc>
          <w:tcPr>
            <w:tcW w:w="1984" w:type="dxa"/>
            <w:tcBorders>
              <w:top w:val="nil"/>
              <w:left w:val="nil"/>
              <w:bottom w:val="single" w:sz="4" w:space="0" w:color="auto"/>
              <w:right w:val="single" w:sz="4" w:space="0" w:color="auto"/>
            </w:tcBorders>
            <w:noWrap/>
            <w:vAlign w:val="center"/>
            <w:hideMark/>
          </w:tcPr>
          <w:p w14:paraId="494EDBDE" w14:textId="77777777" w:rsidR="001F7C91" w:rsidRPr="002706C2" w:rsidRDefault="001F7C91" w:rsidP="00CF03EE">
            <w:pPr>
              <w:jc w:val="right"/>
              <w:rPr>
                <w:rFonts w:ascii="Open Sans" w:hAnsi="Open Sans" w:cs="Open Sans"/>
                <w:sz w:val="18"/>
                <w:szCs w:val="18"/>
              </w:rPr>
            </w:pPr>
            <w:r w:rsidRPr="002706C2">
              <w:rPr>
                <w:rFonts w:ascii="Open Sans" w:hAnsi="Open Sans" w:cs="Open Sans"/>
                <w:sz w:val="18"/>
                <w:szCs w:val="18"/>
              </w:rPr>
              <w:t xml:space="preserve">3 387 015,23 </w:t>
            </w:r>
          </w:p>
        </w:tc>
        <w:tc>
          <w:tcPr>
            <w:tcW w:w="1985" w:type="dxa"/>
            <w:tcBorders>
              <w:top w:val="nil"/>
              <w:left w:val="nil"/>
              <w:bottom w:val="single" w:sz="4" w:space="0" w:color="auto"/>
              <w:right w:val="single" w:sz="4" w:space="0" w:color="auto"/>
            </w:tcBorders>
            <w:noWrap/>
            <w:vAlign w:val="center"/>
            <w:hideMark/>
          </w:tcPr>
          <w:p w14:paraId="7155B175" w14:textId="77777777" w:rsidR="001F7C91" w:rsidRPr="001F7C91" w:rsidRDefault="001F7C91" w:rsidP="00CF03EE">
            <w:pPr>
              <w:jc w:val="right"/>
              <w:rPr>
                <w:rFonts w:ascii="Open Sans" w:hAnsi="Open Sans" w:cs="Open Sans"/>
                <w:sz w:val="18"/>
                <w:szCs w:val="18"/>
              </w:rPr>
            </w:pPr>
            <w:r w:rsidRPr="002706C2">
              <w:rPr>
                <w:rFonts w:ascii="Open Sans" w:hAnsi="Open Sans" w:cs="Open Sans"/>
                <w:sz w:val="18"/>
                <w:szCs w:val="18"/>
              </w:rPr>
              <w:t>4 064 418,28</w:t>
            </w:r>
            <w:r w:rsidRPr="001F7C91">
              <w:rPr>
                <w:rFonts w:ascii="Open Sans" w:hAnsi="Open Sans" w:cs="Open Sans"/>
                <w:sz w:val="18"/>
                <w:szCs w:val="18"/>
              </w:rPr>
              <w:t xml:space="preserve"> </w:t>
            </w:r>
          </w:p>
        </w:tc>
      </w:tr>
      <w:tr w:rsidR="001F7C91" w:rsidRPr="001F7C91" w14:paraId="1D507937" w14:textId="77777777" w:rsidTr="001F7C91">
        <w:trPr>
          <w:trHeight w:val="290"/>
        </w:trPr>
        <w:tc>
          <w:tcPr>
            <w:tcW w:w="3544" w:type="dxa"/>
            <w:tcBorders>
              <w:top w:val="nil"/>
              <w:left w:val="nil"/>
              <w:bottom w:val="nil"/>
              <w:right w:val="nil"/>
            </w:tcBorders>
            <w:noWrap/>
            <w:vAlign w:val="bottom"/>
            <w:hideMark/>
          </w:tcPr>
          <w:p w14:paraId="4905F94C" w14:textId="77777777" w:rsidR="001F7C91" w:rsidRPr="001F7C91" w:rsidRDefault="001F7C91" w:rsidP="00CF03EE">
            <w:pPr>
              <w:rPr>
                <w:rFonts w:ascii="Open Sans" w:hAnsi="Open Sans" w:cs="Open Sans"/>
                <w:sz w:val="18"/>
                <w:szCs w:val="18"/>
              </w:rPr>
            </w:pPr>
          </w:p>
        </w:tc>
        <w:tc>
          <w:tcPr>
            <w:tcW w:w="2977" w:type="dxa"/>
            <w:tcBorders>
              <w:top w:val="nil"/>
              <w:left w:val="nil"/>
              <w:bottom w:val="nil"/>
              <w:right w:val="nil"/>
            </w:tcBorders>
            <w:noWrap/>
            <w:vAlign w:val="bottom"/>
            <w:hideMark/>
          </w:tcPr>
          <w:p w14:paraId="0539C1BD" w14:textId="77777777" w:rsidR="001F7C91" w:rsidRPr="001F7C91" w:rsidRDefault="001F7C91" w:rsidP="00CF03EE">
            <w:pPr>
              <w:rPr>
                <w:rFonts w:ascii="Open Sans" w:hAnsi="Open Sans" w:cs="Open Sans"/>
                <w:color w:val="auto"/>
                <w:sz w:val="18"/>
                <w:szCs w:val="18"/>
              </w:rPr>
            </w:pPr>
          </w:p>
        </w:tc>
        <w:tc>
          <w:tcPr>
            <w:tcW w:w="1984" w:type="dxa"/>
            <w:tcBorders>
              <w:top w:val="nil"/>
              <w:left w:val="nil"/>
              <w:bottom w:val="nil"/>
              <w:right w:val="nil"/>
            </w:tcBorders>
            <w:noWrap/>
            <w:vAlign w:val="bottom"/>
            <w:hideMark/>
          </w:tcPr>
          <w:p w14:paraId="13CA1D12" w14:textId="77777777" w:rsidR="001F7C91" w:rsidRPr="001F7C91" w:rsidRDefault="001F7C91" w:rsidP="00CF03EE">
            <w:pPr>
              <w:rPr>
                <w:rFonts w:ascii="Open Sans" w:hAnsi="Open Sans" w:cs="Open Sans"/>
                <w:color w:val="auto"/>
                <w:sz w:val="18"/>
                <w:szCs w:val="18"/>
              </w:rPr>
            </w:pPr>
          </w:p>
        </w:tc>
        <w:tc>
          <w:tcPr>
            <w:tcW w:w="1985" w:type="dxa"/>
            <w:tcBorders>
              <w:top w:val="nil"/>
              <w:left w:val="nil"/>
              <w:bottom w:val="nil"/>
              <w:right w:val="nil"/>
            </w:tcBorders>
            <w:noWrap/>
            <w:vAlign w:val="bottom"/>
            <w:hideMark/>
          </w:tcPr>
          <w:p w14:paraId="4BC9F1DD" w14:textId="77777777" w:rsidR="001F7C91" w:rsidRPr="001F7C91" w:rsidRDefault="001F7C91" w:rsidP="00CF03EE">
            <w:pPr>
              <w:jc w:val="right"/>
              <w:rPr>
                <w:rFonts w:ascii="Open Sans" w:hAnsi="Open Sans" w:cs="Open Sans"/>
                <w:b/>
                <w:bCs/>
                <w:sz w:val="18"/>
                <w:szCs w:val="18"/>
              </w:rPr>
            </w:pPr>
            <w:r w:rsidRPr="001F7C91">
              <w:rPr>
                <w:rFonts w:ascii="Open Sans" w:hAnsi="Open Sans" w:cs="Open Sans"/>
                <w:b/>
                <w:bCs/>
                <w:sz w:val="18"/>
                <w:szCs w:val="18"/>
              </w:rPr>
              <w:t xml:space="preserve">121 777 723,96 </w:t>
            </w:r>
          </w:p>
        </w:tc>
      </w:tr>
    </w:tbl>
    <w:p w14:paraId="2D86C38D" w14:textId="77777777" w:rsidR="002706C2" w:rsidRDefault="002706C2" w:rsidP="001F7C91">
      <w:pPr>
        <w:rPr>
          <w:rFonts w:ascii="Open Sans" w:hAnsi="Open Sans" w:cs="Open Sans"/>
          <w:b/>
          <w:bCs/>
          <w:sz w:val="18"/>
          <w:szCs w:val="18"/>
          <w:lang w:eastAsia="en-GB"/>
        </w:rPr>
      </w:pPr>
    </w:p>
    <w:p w14:paraId="14B63D24" w14:textId="55CE002A" w:rsidR="002706C2" w:rsidRDefault="002706C2" w:rsidP="001F7C91">
      <w:pPr>
        <w:rPr>
          <w:rFonts w:ascii="Open Sans" w:hAnsi="Open Sans" w:cs="Open Sans"/>
          <w:b/>
          <w:bCs/>
          <w:sz w:val="18"/>
          <w:szCs w:val="18"/>
          <w:lang w:eastAsia="en-GB"/>
        </w:rPr>
      </w:pPr>
      <w:r w:rsidRPr="002706C2">
        <w:rPr>
          <w:rFonts w:ascii="Open Sans" w:hAnsi="Open Sans" w:cs="Open Sans"/>
          <w:b/>
          <w:bCs/>
          <w:sz w:val="18"/>
          <w:szCs w:val="18"/>
          <w:lang w:eastAsia="en-GB"/>
        </w:rPr>
        <w:t>La consultation relative au lot 3 C</w:t>
      </w:r>
      <w:r>
        <w:rPr>
          <w:rFonts w:ascii="Open Sans" w:hAnsi="Open Sans" w:cs="Open Sans"/>
          <w:b/>
          <w:bCs/>
          <w:sz w:val="18"/>
          <w:szCs w:val="18"/>
          <w:lang w:eastAsia="en-GB"/>
        </w:rPr>
        <w:t xml:space="preserve"> étant en cours, seuls les candidats admis disposeront de l'enveloppe prévisionnelle. A titre indicatif, l'enveloppe prévisionnelle est supérieure à 830 000 000 €TTC.</w:t>
      </w:r>
    </w:p>
    <w:p w14:paraId="279493BB" w14:textId="43385C91" w:rsidR="001F7C91" w:rsidRDefault="001F7C91" w:rsidP="001F7C91">
      <w:pPr>
        <w:rPr>
          <w:rFonts w:ascii="Open Sans" w:hAnsi="Open Sans" w:cs="Open Sans"/>
          <w:b/>
          <w:bCs/>
          <w:sz w:val="18"/>
          <w:szCs w:val="18"/>
          <w:lang w:eastAsia="en-GB"/>
        </w:rPr>
      </w:pPr>
      <w:r w:rsidRPr="001F7C91">
        <w:rPr>
          <w:rFonts w:ascii="Open Sans" w:hAnsi="Open Sans" w:cs="Open Sans"/>
          <w:b/>
          <w:bCs/>
          <w:sz w:val="18"/>
          <w:szCs w:val="18"/>
          <w:lang w:eastAsia="en-GB"/>
        </w:rPr>
        <w:fldChar w:fldCharType="end"/>
      </w:r>
      <w:bookmarkEnd w:id="38"/>
    </w:p>
    <w:p w14:paraId="64440F33" w14:textId="6DAD593C" w:rsidR="007A2DFD" w:rsidRDefault="007A2DFD" w:rsidP="001F7C91">
      <w:pPr>
        <w:rPr>
          <w:rFonts w:ascii="Open Sans" w:hAnsi="Open Sans" w:cs="Open Sans"/>
          <w:b/>
          <w:bCs/>
          <w:sz w:val="18"/>
          <w:szCs w:val="18"/>
          <w:lang w:eastAsia="en-GB"/>
        </w:rPr>
      </w:pPr>
    </w:p>
    <w:p w14:paraId="2E4547B0" w14:textId="5D5C8BFB" w:rsidR="007A2DFD" w:rsidRDefault="007A2DFD" w:rsidP="001F7C91">
      <w:pPr>
        <w:rPr>
          <w:rFonts w:ascii="Open Sans" w:hAnsi="Open Sans" w:cs="Open Sans"/>
          <w:b/>
          <w:bCs/>
          <w:sz w:val="18"/>
          <w:szCs w:val="18"/>
          <w:lang w:eastAsia="en-GB"/>
        </w:rPr>
      </w:pPr>
    </w:p>
    <w:p w14:paraId="427308FB" w14:textId="43FDFD04" w:rsidR="007A2DFD" w:rsidRDefault="007A2DFD" w:rsidP="001F7C91">
      <w:pPr>
        <w:rPr>
          <w:rFonts w:ascii="Open Sans" w:hAnsi="Open Sans" w:cs="Open Sans"/>
          <w:b/>
          <w:bCs/>
          <w:sz w:val="18"/>
          <w:szCs w:val="18"/>
          <w:lang w:eastAsia="en-GB"/>
        </w:rPr>
      </w:pPr>
    </w:p>
    <w:p w14:paraId="01E06BF5" w14:textId="77777777" w:rsidR="007A2DFD" w:rsidRPr="001F7C91" w:rsidRDefault="007A2DFD" w:rsidP="001F7C91">
      <w:pPr>
        <w:rPr>
          <w:rFonts w:ascii="Open Sans" w:hAnsi="Open Sans" w:cs="Open Sans"/>
          <w:b/>
          <w:bCs/>
          <w:sz w:val="18"/>
          <w:szCs w:val="18"/>
          <w:highlight w:val="yellow"/>
          <w:lang w:eastAsia="en-GB"/>
        </w:rPr>
      </w:pPr>
    </w:p>
    <w:p w14:paraId="09F42416" w14:textId="19F0BABB" w:rsidR="001F7C91" w:rsidRPr="002706C2" w:rsidRDefault="007A2DFD" w:rsidP="002706C2">
      <w:pPr>
        <w:pStyle w:val="Titre3"/>
        <w:spacing w:after="200"/>
        <w:rPr>
          <w:rFonts w:ascii="Open Sans" w:hAnsi="Open Sans" w:cs="Open Sans"/>
          <w:color w:val="000000" w:themeColor="text1"/>
        </w:rPr>
      </w:pPr>
      <w:bookmarkStart w:id="39" w:name="_Toc237423186"/>
      <w:r w:rsidRPr="002706C2">
        <w:rPr>
          <w:rFonts w:ascii="Open Sans" w:hAnsi="Open Sans" w:cs="Open Sans"/>
          <w:color w:val="000000" w:themeColor="text1"/>
        </w:rPr>
        <w:lastRenderedPageBreak/>
        <w:t>Planning previsionnel des travaux</w:t>
      </w:r>
      <w:bookmarkEnd w:id="39"/>
    </w:p>
    <w:p w14:paraId="787288E9" w14:textId="77777777" w:rsidR="002706C2" w:rsidRPr="00712C7C" w:rsidRDefault="002706C2" w:rsidP="002706C2">
      <w:pPr>
        <w:rPr>
          <w:rFonts w:ascii="Open Sans" w:hAnsi="Open Sans" w:cs="Open Sans"/>
          <w:sz w:val="18"/>
          <w:szCs w:val="18"/>
        </w:rPr>
      </w:pPr>
      <w:r w:rsidRPr="00712C7C">
        <w:rPr>
          <w:rFonts w:ascii="Open Sans" w:hAnsi="Open Sans" w:cs="Open Sans"/>
          <w:sz w:val="18"/>
          <w:szCs w:val="18"/>
        </w:rPr>
        <w:t>Les travaux du projet HUSOGPN sont organisés en deux phases successives :</w:t>
      </w:r>
    </w:p>
    <w:p w14:paraId="5CFB4E93" w14:textId="77777777" w:rsidR="002706C2" w:rsidRDefault="002706C2" w:rsidP="002706C2"/>
    <w:p w14:paraId="30024807" w14:textId="77777777" w:rsidR="002706C2" w:rsidRPr="00197BEC" w:rsidRDefault="002706C2" w:rsidP="002706C2">
      <w:pPr>
        <w:rPr>
          <w:rFonts w:ascii="Open Sans" w:hAnsi="Open Sans" w:cs="Open Sans"/>
          <w:sz w:val="18"/>
          <w:szCs w:val="18"/>
        </w:rPr>
      </w:pPr>
      <w:r w:rsidRPr="00197BEC">
        <w:rPr>
          <w:rFonts w:ascii="Open Sans" w:hAnsi="Open Sans" w:cs="Open Sans"/>
          <w:sz w:val="18"/>
          <w:szCs w:val="18"/>
        </w:rPr>
        <w:t xml:space="preserve">Des travaux anticipés : </w:t>
      </w:r>
    </w:p>
    <w:p w14:paraId="6291FA39" w14:textId="77777777" w:rsidR="002706C2" w:rsidRPr="00197BEC" w:rsidRDefault="002706C2" w:rsidP="002706C2">
      <w:pPr>
        <w:rPr>
          <w:rFonts w:ascii="Open Sans" w:hAnsi="Open Sans" w:cs="Open Sans"/>
          <w:sz w:val="18"/>
          <w:szCs w:val="18"/>
        </w:rPr>
      </w:pPr>
      <w:r w:rsidRPr="001F7C91">
        <w:rPr>
          <w:rFonts w:ascii="Open Sans" w:hAnsi="Open Sans" w:cs="Open Sans"/>
          <w:sz w:val="18"/>
          <w:szCs w:val="18"/>
        </w:rPr>
        <w:t>lot 01-A paroi moulée terrassements</w:t>
      </w:r>
      <w:r w:rsidRPr="00197BEC">
        <w:rPr>
          <w:rFonts w:ascii="Open Sans" w:hAnsi="Open Sans" w:cs="Open Sans"/>
          <w:sz w:val="18"/>
          <w:szCs w:val="18"/>
        </w:rPr>
        <w:t xml:space="preserve"> </w:t>
      </w:r>
    </w:p>
    <w:p w14:paraId="15395A11" w14:textId="77777777" w:rsidR="002706C2" w:rsidRDefault="002706C2" w:rsidP="002706C2">
      <w:pPr>
        <w:rPr>
          <w:rFonts w:ascii="Open Sans" w:hAnsi="Open Sans" w:cs="Open Sans"/>
          <w:sz w:val="18"/>
          <w:szCs w:val="18"/>
        </w:rPr>
      </w:pPr>
      <w:r w:rsidRPr="001F7C91">
        <w:rPr>
          <w:rFonts w:ascii="Open Sans" w:hAnsi="Open Sans" w:cs="Open Sans"/>
          <w:sz w:val="18"/>
          <w:szCs w:val="18"/>
        </w:rPr>
        <w:t>lot 02-B passerelle</w:t>
      </w:r>
    </w:p>
    <w:p w14:paraId="5440ED3B" w14:textId="77777777" w:rsidR="002706C2" w:rsidRDefault="002706C2" w:rsidP="002706C2">
      <w:pPr>
        <w:rPr>
          <w:rFonts w:ascii="Open Sans" w:hAnsi="Open Sans" w:cs="Open Sans"/>
          <w:sz w:val="18"/>
          <w:szCs w:val="18"/>
        </w:rPr>
      </w:pPr>
      <w:r>
        <w:rPr>
          <w:rFonts w:ascii="Open Sans" w:hAnsi="Open Sans" w:cs="Open Sans"/>
          <w:sz w:val="18"/>
          <w:szCs w:val="18"/>
        </w:rPr>
        <w:t>Les lots 01A et 02B ont commencé meurs travaux respectivement en janvier 2026 et février 2026 et seront réceptionnés avec le lot 03-C</w:t>
      </w:r>
    </w:p>
    <w:p w14:paraId="59D9CCF8" w14:textId="77777777" w:rsidR="002706C2" w:rsidRPr="00197BEC" w:rsidRDefault="002706C2" w:rsidP="002706C2">
      <w:pPr>
        <w:rPr>
          <w:rFonts w:ascii="Open Sans" w:hAnsi="Open Sans" w:cs="Open Sans"/>
          <w:sz w:val="18"/>
          <w:szCs w:val="18"/>
        </w:rPr>
      </w:pPr>
    </w:p>
    <w:p w14:paraId="13992C73" w14:textId="77777777" w:rsidR="002706C2" w:rsidRDefault="002706C2" w:rsidP="002706C2">
      <w:pPr>
        <w:rPr>
          <w:rFonts w:ascii="Open Sans" w:hAnsi="Open Sans" w:cs="Open Sans"/>
          <w:sz w:val="18"/>
          <w:szCs w:val="18"/>
        </w:rPr>
      </w:pPr>
      <w:r>
        <w:rPr>
          <w:rFonts w:ascii="Open Sans" w:hAnsi="Open Sans" w:cs="Open Sans"/>
          <w:sz w:val="18"/>
          <w:szCs w:val="18"/>
        </w:rPr>
        <w:t>Un lot unique construction</w:t>
      </w:r>
    </w:p>
    <w:p w14:paraId="764AEFE5" w14:textId="77777777" w:rsidR="002706C2" w:rsidRPr="00915366" w:rsidRDefault="002706C2" w:rsidP="002706C2">
      <w:pPr>
        <w:widowControl w:val="0"/>
        <w:autoSpaceDE w:val="0"/>
        <w:autoSpaceDN w:val="0"/>
        <w:adjustRightInd w:val="0"/>
        <w:spacing w:line="20" w:lineRule="atLeast"/>
        <w:rPr>
          <w:rFonts w:ascii="Open Sans" w:hAnsi="Open Sans" w:cs="Open Sans"/>
          <w:sz w:val="18"/>
          <w:szCs w:val="18"/>
        </w:rPr>
      </w:pPr>
      <w:r>
        <w:rPr>
          <w:rFonts w:ascii="Open Sans" w:hAnsi="Open Sans" w:cs="Open Sans"/>
          <w:sz w:val="18"/>
          <w:szCs w:val="18"/>
        </w:rPr>
        <w:t xml:space="preserve">lot 03-C construction avec une durée prévisionnelle </w:t>
      </w:r>
      <w:r w:rsidRPr="00915366">
        <w:rPr>
          <w:rFonts w:ascii="Open Sans" w:hAnsi="Open Sans" w:cs="Open Sans"/>
          <w:sz w:val="18"/>
          <w:szCs w:val="18"/>
        </w:rPr>
        <w:t>de 72 mois décomposée de la manière suivante :</w:t>
      </w:r>
    </w:p>
    <w:p w14:paraId="33E22645" w14:textId="77777777" w:rsidR="002706C2" w:rsidRPr="00915366" w:rsidRDefault="002706C2" w:rsidP="004258F1">
      <w:pPr>
        <w:widowControl w:val="0"/>
        <w:numPr>
          <w:ilvl w:val="0"/>
          <w:numId w:val="21"/>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Période de préparation de 3 mois : à partir de l’OS de préparation de chantier</w:t>
      </w:r>
    </w:p>
    <w:p w14:paraId="05E2E522" w14:textId="77777777" w:rsidR="002706C2" w:rsidRPr="00915366" w:rsidRDefault="002706C2" w:rsidP="004258F1">
      <w:pPr>
        <w:widowControl w:val="0"/>
        <w:numPr>
          <w:ilvl w:val="0"/>
          <w:numId w:val="21"/>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d’exécution des travaux est de 57 mois à partir de l’OS de démarrage travaux jusqu’à la réception des travaux.</w:t>
      </w:r>
    </w:p>
    <w:p w14:paraId="6C7D0870" w14:textId="77777777" w:rsidR="002706C2" w:rsidRPr="00915366" w:rsidRDefault="002706C2" w:rsidP="004258F1">
      <w:pPr>
        <w:widowControl w:val="0"/>
        <w:numPr>
          <w:ilvl w:val="0"/>
          <w:numId w:val="21"/>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 levée des réserves après réception est de 4 mois maximum avec un phasage par service/zones qui sera défini conjointement entre le maître d’ouvrage/le maître d’œuvre et l’entrepreneur.</w:t>
      </w:r>
    </w:p>
    <w:p w14:paraId="13B9AEA5" w14:textId="77777777" w:rsidR="002706C2" w:rsidRPr="00915366" w:rsidRDefault="002706C2" w:rsidP="004258F1">
      <w:pPr>
        <w:widowControl w:val="0"/>
        <w:numPr>
          <w:ilvl w:val="0"/>
          <w:numId w:val="21"/>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 xml:space="preserve">La garantie de parfait achèvement, d’une durée d’un an à compter de la date de réception des travaux et assortie d’éventuelles prolongations de ladite garantie sur demande du Maître d’Ouvrage. </w:t>
      </w:r>
    </w:p>
    <w:bookmarkEnd w:id="34"/>
    <w:p w14:paraId="611480DB" w14:textId="77777777" w:rsidR="001F7C91" w:rsidRPr="001F7C91" w:rsidRDefault="001F7C91" w:rsidP="00934C76">
      <w:pPr>
        <w:pStyle w:val="Normal2"/>
        <w:spacing w:after="200"/>
        <w:ind w:left="0"/>
        <w:rPr>
          <w:rFonts w:ascii="Open Sans" w:hAnsi="Open Sans" w:cs="Open Sans"/>
          <w:color w:val="000000" w:themeColor="text1"/>
          <w:sz w:val="18"/>
          <w:szCs w:val="18"/>
        </w:rPr>
      </w:pPr>
    </w:p>
    <w:p w14:paraId="4989FA67" w14:textId="49FEC9E9" w:rsidR="001F7C91" w:rsidRPr="002B6FC0" w:rsidRDefault="001F7C91" w:rsidP="001F7C91">
      <w:pPr>
        <w:pStyle w:val="Titre2"/>
        <w:rPr>
          <w:color w:val="000000" w:themeColor="text1"/>
        </w:rPr>
      </w:pPr>
      <w:bookmarkStart w:id="40" w:name="_Toc237423187"/>
      <w:r>
        <w:rPr>
          <w:color w:val="000000" w:themeColor="text1"/>
        </w:rPr>
        <w:t>ASSURANCES DE RESPONSABILITE CIVIL</w:t>
      </w:r>
      <w:r w:rsidR="004004AB">
        <w:rPr>
          <w:color w:val="000000" w:themeColor="text1"/>
        </w:rPr>
        <w:t>E</w:t>
      </w:r>
      <w:r>
        <w:rPr>
          <w:color w:val="000000" w:themeColor="text1"/>
        </w:rPr>
        <w:t xml:space="preserve"> DU MAITRE DE L’OUVRAGE</w:t>
      </w:r>
      <w:bookmarkEnd w:id="40"/>
    </w:p>
    <w:p w14:paraId="6A8190EE" w14:textId="77777777" w:rsidR="001F7C91" w:rsidRPr="001F7C91" w:rsidRDefault="001F7C91" w:rsidP="001F7C91">
      <w:pPr>
        <w:pStyle w:val="Normal2"/>
        <w:spacing w:after="200"/>
        <w:rPr>
          <w:rFonts w:ascii="Open Sans" w:hAnsi="Open Sans" w:cs="Open Sans"/>
          <w:b/>
          <w:bCs/>
          <w:i w:val="0"/>
          <w:iCs/>
          <w:color w:val="000000" w:themeColor="text1"/>
          <w:sz w:val="18"/>
          <w:szCs w:val="18"/>
          <w:u w:val="single"/>
        </w:rPr>
      </w:pPr>
      <w:r w:rsidRPr="001F7C91">
        <w:rPr>
          <w:rFonts w:ascii="Open Sans" w:hAnsi="Open Sans" w:cs="Open Sans"/>
          <w:b/>
          <w:bCs/>
          <w:i w:val="0"/>
          <w:iCs/>
          <w:color w:val="000000" w:themeColor="text1"/>
          <w:sz w:val="18"/>
          <w:szCs w:val="18"/>
        </w:rPr>
        <w:t xml:space="preserve">Il est précisé que les candidats peuvent proposer des modifications au présent CCP dans le cadre des dispositions du règlement de la consultation, </w:t>
      </w:r>
      <w:r w:rsidRPr="001F7C91">
        <w:rPr>
          <w:rFonts w:ascii="Open Sans" w:hAnsi="Open Sans" w:cs="Open Sans"/>
          <w:b/>
          <w:bCs/>
          <w:i w:val="0"/>
          <w:iCs/>
          <w:color w:val="000000" w:themeColor="text1"/>
          <w:sz w:val="18"/>
          <w:szCs w:val="18"/>
          <w:u w:val="single"/>
        </w:rPr>
        <w:t>mais en aucun cas il est possible de substituer totalement un nouveau texte aux dispositions qui suivent, l’offre serait alors considérée comme irrégulière.</w:t>
      </w:r>
    </w:p>
    <w:p w14:paraId="07A1EB88" w14:textId="68240E40" w:rsidR="001F7C91" w:rsidRPr="001F7C91" w:rsidRDefault="001F7C91" w:rsidP="00B3229A">
      <w:pPr>
        <w:pStyle w:val="Titre3"/>
        <w:spacing w:after="200"/>
        <w:rPr>
          <w:rFonts w:ascii="Open Sans" w:hAnsi="Open Sans" w:cs="Open Sans"/>
          <w:color w:val="000000" w:themeColor="text1"/>
        </w:rPr>
      </w:pPr>
      <w:bookmarkStart w:id="41" w:name="_Toc235019136"/>
      <w:bookmarkStart w:id="42" w:name="_Toc237423188"/>
      <w:r w:rsidRPr="001F7C91">
        <w:rPr>
          <w:rFonts w:ascii="Open Sans" w:hAnsi="Open Sans" w:cs="Open Sans"/>
          <w:color w:val="000000" w:themeColor="text1"/>
        </w:rPr>
        <w:t>Souscripteur</w:t>
      </w:r>
      <w:bookmarkEnd w:id="41"/>
      <w:bookmarkEnd w:id="42"/>
      <w:r w:rsidR="000B7752">
        <w:rPr>
          <w:rFonts w:ascii="Open Sans" w:hAnsi="Open Sans" w:cs="Open Sans"/>
          <w:color w:val="000000" w:themeColor="text1"/>
        </w:rPr>
        <w:t xml:space="preserve"> </w:t>
      </w:r>
    </w:p>
    <w:p w14:paraId="69D5778D"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AP-HP</w:t>
      </w:r>
    </w:p>
    <w:p w14:paraId="3D585070"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55 BOULEVARD DIDEROT</w:t>
      </w:r>
    </w:p>
    <w:p w14:paraId="0012A7F7"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75610 PARIS </w:t>
      </w:r>
    </w:p>
    <w:p w14:paraId="66C268F3"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En qualité de maître d’ouvrage,</w:t>
      </w:r>
    </w:p>
    <w:p w14:paraId="1A411149" w14:textId="0023F722" w:rsidR="001F7C91" w:rsidRPr="001F7C91" w:rsidRDefault="001F7C91" w:rsidP="00B3229A">
      <w:pPr>
        <w:pStyle w:val="Titre3"/>
        <w:spacing w:before="240" w:after="200"/>
        <w:rPr>
          <w:rFonts w:ascii="Open Sans" w:hAnsi="Open Sans" w:cs="Open Sans"/>
          <w:color w:val="000000" w:themeColor="text1"/>
        </w:rPr>
      </w:pPr>
      <w:bookmarkStart w:id="43" w:name="_Toc235019137"/>
      <w:bookmarkStart w:id="44" w:name="_Toc237423189"/>
      <w:r w:rsidRPr="001F7C91">
        <w:rPr>
          <w:rFonts w:ascii="Open Sans" w:hAnsi="Open Sans" w:cs="Open Sans"/>
          <w:color w:val="000000" w:themeColor="text1"/>
        </w:rPr>
        <w:t>Titulaire</w:t>
      </w:r>
      <w:bookmarkEnd w:id="43"/>
      <w:bookmarkEnd w:id="44"/>
    </w:p>
    <w:p w14:paraId="4D40E959"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Société d’assurance seule ou en groupement (agent général ou courtier et d’une société d’assurance) : </w:t>
      </w:r>
    </w:p>
    <w:p w14:paraId="4E44CE47" w14:textId="36C3170E" w:rsidR="001F7C91" w:rsidRPr="001F7C91" w:rsidRDefault="00A30834" w:rsidP="001F7C91">
      <w:pPr>
        <w:pStyle w:val="Normal2"/>
        <w:spacing w:after="200"/>
        <w:rPr>
          <w:rFonts w:ascii="Open Sans" w:hAnsi="Open Sans" w:cs="Open Sans"/>
          <w:i w:val="0"/>
          <w:iCs/>
          <w:color w:val="000000" w:themeColor="text1"/>
          <w:sz w:val="18"/>
          <w:szCs w:val="18"/>
        </w:rPr>
      </w:pPr>
      <w:bookmarkStart w:id="45" w:name="_Hlk237419194"/>
      <w:r w:rsidRPr="002706C2">
        <w:rPr>
          <w:rFonts w:ascii="Open Sans" w:hAnsi="Open Sans" w:cs="Open Sans"/>
          <w:i w:val="0"/>
          <w:iCs/>
          <w:color w:val="000000" w:themeColor="text1"/>
          <w:sz w:val="18"/>
          <w:szCs w:val="18"/>
          <w:highlight w:val="yellow"/>
        </w:rPr>
        <w:t>A remplir impérativement par le candidat</w:t>
      </w:r>
    </w:p>
    <w:p w14:paraId="61C75A7A" w14:textId="1FD73BE1" w:rsidR="001F7C91" w:rsidRPr="001F7C91" w:rsidRDefault="001F7C91" w:rsidP="00B3229A">
      <w:pPr>
        <w:pStyle w:val="Titre3"/>
        <w:spacing w:after="200"/>
        <w:rPr>
          <w:rFonts w:ascii="Open Sans" w:hAnsi="Open Sans" w:cs="Open Sans"/>
          <w:color w:val="000000" w:themeColor="text1"/>
        </w:rPr>
      </w:pPr>
      <w:bookmarkStart w:id="46" w:name="_Toc235019138"/>
      <w:bookmarkStart w:id="47" w:name="_Toc237423190"/>
      <w:bookmarkEnd w:id="45"/>
      <w:r w:rsidRPr="001F7C91">
        <w:rPr>
          <w:rFonts w:ascii="Open Sans" w:hAnsi="Open Sans" w:cs="Open Sans"/>
          <w:color w:val="000000" w:themeColor="text1"/>
        </w:rPr>
        <w:t>Définitions</w:t>
      </w:r>
      <w:bookmarkEnd w:id="46"/>
      <w:bookmarkEnd w:id="47"/>
      <w:r w:rsidRPr="001F7C91">
        <w:rPr>
          <w:rFonts w:ascii="Open Sans" w:hAnsi="Open Sans" w:cs="Open Sans"/>
          <w:color w:val="000000" w:themeColor="text1"/>
        </w:rPr>
        <w:t xml:space="preserve"> </w:t>
      </w:r>
    </w:p>
    <w:p w14:paraId="31FDA5AC"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Assurés</w:t>
      </w:r>
    </w:p>
    <w:p w14:paraId="6AC99358" w14:textId="77777777" w:rsidR="001F7C91" w:rsidRPr="001F7C91" w:rsidRDefault="001F7C91" w:rsidP="004258F1">
      <w:pPr>
        <w:pStyle w:val="Normal2"/>
        <w:numPr>
          <w:ilvl w:val="0"/>
          <w:numId w:val="10"/>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Le maître d‘ouvrage, le mandataire au maître d’ouvrage,</w:t>
      </w:r>
    </w:p>
    <w:p w14:paraId="52268B55" w14:textId="77777777" w:rsidR="001F7C91" w:rsidRPr="001F7C91" w:rsidRDefault="001F7C91" w:rsidP="004258F1">
      <w:pPr>
        <w:pStyle w:val="Normal2"/>
        <w:numPr>
          <w:ilvl w:val="0"/>
          <w:numId w:val="10"/>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Les préposés des assurés salariés ou non dans l'exercice de leurs fonctions,</w:t>
      </w:r>
    </w:p>
    <w:p w14:paraId="2BBC192B" w14:textId="77777777" w:rsidR="001F7C91" w:rsidRPr="001F7C91" w:rsidRDefault="001F7C91" w:rsidP="004258F1">
      <w:pPr>
        <w:pStyle w:val="Normal2"/>
        <w:numPr>
          <w:ilvl w:val="0"/>
          <w:numId w:val="10"/>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Pour les assurés personnes morales, leurs administrateurs, leurs dirigeants et les personnes qu'ils se sont substituées dans la Direction Générale ou qu'ils ont pu désigner, lorsqu'ils sont dans l'exercice de leurs fonctions,</w:t>
      </w:r>
    </w:p>
    <w:p w14:paraId="6A1E3F90" w14:textId="77777777" w:rsidR="001F7C91" w:rsidRPr="001F7C91" w:rsidRDefault="001F7C91" w:rsidP="004258F1">
      <w:pPr>
        <w:pStyle w:val="Normal2"/>
        <w:numPr>
          <w:ilvl w:val="0"/>
          <w:numId w:val="10"/>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Les stagiaires rémunérés ou non, reçus ou envoyés en stage par un des assurés ci-dessus,</w:t>
      </w:r>
    </w:p>
    <w:p w14:paraId="25797951" w14:textId="20D5B351" w:rsidR="001F7C91" w:rsidRDefault="001F7C91" w:rsidP="004258F1">
      <w:pPr>
        <w:pStyle w:val="Normal2"/>
        <w:numPr>
          <w:ilvl w:val="0"/>
          <w:numId w:val="10"/>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Toute personne apportant son concours bénévole pour le compte des assurés ci-dessus.</w:t>
      </w:r>
    </w:p>
    <w:p w14:paraId="414CDC6C" w14:textId="77777777" w:rsidR="00B3229A" w:rsidRPr="001F7C91" w:rsidRDefault="00B3229A" w:rsidP="00B3229A">
      <w:pPr>
        <w:pStyle w:val="Normal2"/>
        <w:rPr>
          <w:rFonts w:ascii="Open Sans" w:hAnsi="Open Sans" w:cs="Open Sans"/>
          <w:bCs/>
          <w:i w:val="0"/>
          <w:iCs/>
          <w:color w:val="000000" w:themeColor="text1"/>
          <w:sz w:val="18"/>
          <w:szCs w:val="18"/>
        </w:rPr>
      </w:pPr>
    </w:p>
    <w:p w14:paraId="402FD185" w14:textId="00DACCE3" w:rsid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Il est précisé que les assurés conservent la qualité de tiers entre eux sauf pour les dommages immatériels non consécutifs.</w:t>
      </w:r>
    </w:p>
    <w:p w14:paraId="64F2D463" w14:textId="77777777" w:rsidR="007A2DFD" w:rsidRPr="001F7C91" w:rsidRDefault="007A2DFD" w:rsidP="001F7C91">
      <w:pPr>
        <w:pStyle w:val="Normal2"/>
        <w:spacing w:after="200"/>
        <w:rPr>
          <w:rFonts w:ascii="Open Sans" w:hAnsi="Open Sans" w:cs="Open Sans"/>
          <w:i w:val="0"/>
          <w:iCs/>
          <w:color w:val="000000" w:themeColor="text1"/>
          <w:sz w:val="18"/>
          <w:szCs w:val="18"/>
        </w:rPr>
      </w:pPr>
    </w:p>
    <w:p w14:paraId="0585C4E5"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lastRenderedPageBreak/>
        <w:t xml:space="preserve">Activités garanties </w:t>
      </w:r>
    </w:p>
    <w:p w14:paraId="77DF360B"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L'assuré déclare que son activité consiste en la maîtrise d’ouvrage des opérations de construction déclarées à la souscription et qui se sont réalisées pendant toute la durée de la présente police et ce avec toutes activités annexes et/ou connexes, telles que notamment :</w:t>
      </w:r>
    </w:p>
    <w:p w14:paraId="49292E52" w14:textId="77777777" w:rsidR="001F7C91" w:rsidRPr="001F7C91" w:rsidRDefault="001F7C91" w:rsidP="004258F1">
      <w:pPr>
        <w:pStyle w:val="Normal2"/>
        <w:numPr>
          <w:ilvl w:val="0"/>
          <w:numId w:val="14"/>
        </w:numPr>
        <w:spacing w:after="200"/>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Visites de chantier, journées porte ouverte, inauguration…</w:t>
      </w:r>
    </w:p>
    <w:p w14:paraId="4BE2D009" w14:textId="77777777" w:rsidR="001F7C91" w:rsidRPr="001F7C91" w:rsidRDefault="001F7C91" w:rsidP="001F7C91">
      <w:pPr>
        <w:pStyle w:val="Normal2"/>
        <w:spacing w:after="200"/>
        <w:rPr>
          <w:rFonts w:ascii="Open Sans" w:hAnsi="Open Sans" w:cs="Open Sans"/>
          <w:b/>
          <w:bCs/>
          <w:i w:val="0"/>
          <w:iCs/>
          <w:color w:val="000000" w:themeColor="text1"/>
          <w:sz w:val="18"/>
          <w:szCs w:val="18"/>
        </w:rPr>
      </w:pPr>
      <w:r w:rsidRPr="001F7C91">
        <w:rPr>
          <w:rFonts w:ascii="Open Sans" w:hAnsi="Open Sans" w:cs="Open Sans"/>
          <w:i w:val="0"/>
          <w:iCs/>
          <w:color w:val="000000" w:themeColor="text1"/>
          <w:sz w:val="18"/>
          <w:szCs w:val="18"/>
        </w:rPr>
        <w:t>La présente déclaration n'est faite qu'à titre indicatif et non limitatif, le titulaire reconnaît avoir suffisamment apprécié les risques liés à l'activité de l'Assuré et s'engage à ne pas les opposer à l'Assuré qui ne sera tenu que d'en déclarer les changements principaux constituant une aggravation.</w:t>
      </w:r>
    </w:p>
    <w:p w14:paraId="5753D7B6"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Atteinte à l’environnement accidentelle </w:t>
      </w:r>
    </w:p>
    <w:p w14:paraId="46875747"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Par atteinte à l’environnement, on entend :</w:t>
      </w:r>
    </w:p>
    <w:p w14:paraId="512C29CA" w14:textId="77777777" w:rsidR="001F7C91" w:rsidRPr="001F7C91" w:rsidRDefault="001F7C91" w:rsidP="004258F1">
      <w:pPr>
        <w:pStyle w:val="Normal2"/>
        <w:numPr>
          <w:ilvl w:val="0"/>
          <w:numId w:val="13"/>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L’émission, la dispersion, le rejet ou le dépôt de toute substance solide, liquide ou gazeuse diffusée par l’atmosphère, le sol ou les eaux,</w:t>
      </w:r>
    </w:p>
    <w:p w14:paraId="264C12E9" w14:textId="77777777" w:rsidR="001F7C91" w:rsidRPr="001F7C91" w:rsidRDefault="001F7C91" w:rsidP="004258F1">
      <w:pPr>
        <w:pStyle w:val="Normal2"/>
        <w:numPr>
          <w:ilvl w:val="0"/>
          <w:numId w:val="13"/>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La production d’odeurs, bruits, vibrations, variations de température, ondes, radiations, rayonnements, excédant la mesure des obligations ordinaires de voisinage.</w:t>
      </w:r>
    </w:p>
    <w:p w14:paraId="5015D5E9" w14:textId="77777777" w:rsidR="00B3229A" w:rsidRDefault="00B3229A" w:rsidP="00B3229A">
      <w:pPr>
        <w:pStyle w:val="Normal2"/>
        <w:rPr>
          <w:rFonts w:ascii="Open Sans" w:hAnsi="Open Sans" w:cs="Open Sans"/>
          <w:i w:val="0"/>
          <w:iCs/>
          <w:color w:val="000000" w:themeColor="text1"/>
          <w:sz w:val="18"/>
          <w:szCs w:val="18"/>
        </w:rPr>
      </w:pPr>
    </w:p>
    <w:p w14:paraId="4F7E3708" w14:textId="3EB20FD3"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Dont la manifestation est concomitante à l'événement soudain et imprévu qui l'a provoquée, et qui ne se réalise pas de façon lente ou progressive.</w:t>
      </w:r>
    </w:p>
    <w:p w14:paraId="38120533"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Avoisinants </w:t>
      </w:r>
    </w:p>
    <w:p w14:paraId="265E4075"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ou les parties d’ouvrages immobiliers existants avant l’ouverture du chantier et n’appartenant pas au maître d’ouvrage.</w:t>
      </w:r>
    </w:p>
    <w:p w14:paraId="08DB948F"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Dirigeants</w:t>
      </w:r>
    </w:p>
    <w:p w14:paraId="6ADEF36F"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Toute personne physique qui a été, est ou devient :</w:t>
      </w:r>
    </w:p>
    <w:p w14:paraId="062DE017" w14:textId="77777777" w:rsidR="001F7C91" w:rsidRPr="001F7C91" w:rsidRDefault="001F7C91" w:rsidP="004258F1">
      <w:pPr>
        <w:pStyle w:val="Normal2"/>
        <w:numPr>
          <w:ilvl w:val="0"/>
          <w:numId w:val="8"/>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 xml:space="preserve">Dirigeants de Droit, soit toute personne physique, dirigeant ou mandataire social, investi régulièrement par la législation française ou étrangère et/ou par les statuts dans une ou plusieurs fonctions de direction, de représentation, de contrôle ou de surveillance au sein du Souscripteur ; </w:t>
      </w:r>
    </w:p>
    <w:p w14:paraId="28FA8216" w14:textId="77777777" w:rsidR="001F7C91" w:rsidRPr="001F7C91" w:rsidRDefault="001F7C91" w:rsidP="004258F1">
      <w:pPr>
        <w:pStyle w:val="Normal2"/>
        <w:numPr>
          <w:ilvl w:val="0"/>
          <w:numId w:val="8"/>
        </w:numPr>
        <w:spacing w:after="240"/>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 xml:space="preserve">Dirigeants de Fait, soit toute personne physique préposée ou non du Souscripteur dont la responsabilité individuelle ou solidaire est mise en cause dans l’exercice continu et régulier de ses fonctions de direction et de gestion, exercées avec ou sans mandat ou délégation de pouvoir au sein du Souscripteur et engageant ce dernier ; </w:t>
      </w:r>
    </w:p>
    <w:p w14:paraId="2D5D5485"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Dommage(s) corporel(s)</w:t>
      </w:r>
    </w:p>
    <w:p w14:paraId="70803394"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Toute atteinte physique et morale subie par un être humain et ses conséquences pécuniaires.</w:t>
      </w:r>
    </w:p>
    <w:p w14:paraId="014796A0"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Dommage(s) immatériel(s)</w:t>
      </w:r>
    </w:p>
    <w:p w14:paraId="326A344B"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Tous préjudices pécuniaires résultant de la privation de jouissance d’un droit, de l’interruption d’un service ou de la perte d’un bénéfice.</w:t>
      </w:r>
    </w:p>
    <w:p w14:paraId="2F64F59E"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Ils sont qualifiés :</w:t>
      </w:r>
    </w:p>
    <w:p w14:paraId="4F2F819B" w14:textId="77777777" w:rsidR="001F7C91" w:rsidRPr="001F7C91" w:rsidRDefault="001F7C91" w:rsidP="004258F1">
      <w:pPr>
        <w:pStyle w:val="Normal2"/>
        <w:numPr>
          <w:ilvl w:val="0"/>
          <w:numId w:val="12"/>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Soit de « consécutifs », s'ils résultent de dommages matériels garantis ;</w:t>
      </w:r>
    </w:p>
    <w:p w14:paraId="6C8BF946" w14:textId="77777777" w:rsidR="001F7C91" w:rsidRPr="001F7C91" w:rsidRDefault="001F7C91" w:rsidP="004258F1">
      <w:pPr>
        <w:pStyle w:val="Normal2"/>
        <w:numPr>
          <w:ilvl w:val="0"/>
          <w:numId w:val="12"/>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Soit de « non consécutifs », s'ils ne résultent pas de dommages corporels garantis ou de dommages matériels garantis ou encore s'ils surviennent en dehors de tout dommage corporel ou matériel</w:t>
      </w:r>
    </w:p>
    <w:p w14:paraId="50E6F268" w14:textId="77777777" w:rsidR="001F7C91" w:rsidRPr="001F7C91" w:rsidRDefault="001F7C91" w:rsidP="00B3229A">
      <w:pPr>
        <w:pStyle w:val="Normal2"/>
        <w:spacing w:before="24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Dommage(s) matériel(s)</w:t>
      </w:r>
    </w:p>
    <w:p w14:paraId="46EE62E9"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Toute détérioration, altération, perte, disparition ou destruction d'une chose ou substance ainsi que le fait de les rendre inutilisable appartenant à un Tiers, toute atteinte physique à des animaux appartenant à un Tiers.</w:t>
      </w:r>
    </w:p>
    <w:p w14:paraId="42556A66"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Existants </w:t>
      </w:r>
    </w:p>
    <w:p w14:paraId="61DF9827"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Tous biens immobiliers existants avant ouverture du chantier, appartenant au Maître d’ouvrage ou à l’Affectataire, sur, sous, dans, ou à proximité, desquels l’assuré exécute ou fait exécuter les travaux assurés.</w:t>
      </w:r>
    </w:p>
    <w:p w14:paraId="59DD0CD9"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Fait dommageable</w:t>
      </w:r>
    </w:p>
    <w:p w14:paraId="1042C444"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Le fait qui constitue la cause génératrice du dommage ; un ensemble de faits dommageables ayant la même cause technique est assimilé à un fait dommageable unique.</w:t>
      </w:r>
    </w:p>
    <w:p w14:paraId="6C70199A"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Frais de défense et recours</w:t>
      </w:r>
    </w:p>
    <w:p w14:paraId="23930BED"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lastRenderedPageBreak/>
        <w:t>Les frais et honoraires d’avocat, les frais d’enquête, de comparution, d’expertise, d’instruction et/ou de procédure nécessaires encourus par l’Assuré tant :</w:t>
      </w:r>
    </w:p>
    <w:p w14:paraId="5B3D5AFD" w14:textId="77777777" w:rsidR="001F7C91" w:rsidRPr="001F7C91" w:rsidRDefault="001F7C91" w:rsidP="004258F1">
      <w:pPr>
        <w:pStyle w:val="Normal2"/>
        <w:numPr>
          <w:ilvl w:val="0"/>
          <w:numId w:val="8"/>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 xml:space="preserve">Pour sa défense, et en accord avec l’Assureur, dans le cadre d’une procédure civile, administrative et/ou d’arbitrage à la suite d’une Réclamation, </w:t>
      </w:r>
    </w:p>
    <w:p w14:paraId="5BD87838" w14:textId="77777777" w:rsidR="001F7C91" w:rsidRPr="001F7C91" w:rsidRDefault="001F7C91" w:rsidP="004258F1">
      <w:pPr>
        <w:pStyle w:val="Normal2"/>
        <w:numPr>
          <w:ilvl w:val="0"/>
          <w:numId w:val="8"/>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Que pour réclamer, amiablement ou au moyen d’une procédure contentieuse, la réparation pécuniaire des dommages subis par l’Assuré à la double condition :</w:t>
      </w:r>
    </w:p>
    <w:p w14:paraId="1A88F428" w14:textId="77777777" w:rsidR="001F7C91" w:rsidRPr="001F7C91" w:rsidRDefault="001F7C91" w:rsidP="004258F1">
      <w:pPr>
        <w:pStyle w:val="Normal2"/>
        <w:numPr>
          <w:ilvl w:val="0"/>
          <w:numId w:val="9"/>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Qu’il s’agisse de Dommages Corporels, Matériels ou Immatériels à un Dommage corporel ou Matériel garanti, engageant la responsabilité d’une personne physique ou morale n’ayant pas la qualité d’Assuré au titre du présent contrat,</w:t>
      </w:r>
    </w:p>
    <w:p w14:paraId="130B6705" w14:textId="77777777" w:rsidR="001F7C91" w:rsidRPr="002E73AF" w:rsidRDefault="001F7C91" w:rsidP="004258F1">
      <w:pPr>
        <w:pStyle w:val="Normal2"/>
        <w:numPr>
          <w:ilvl w:val="0"/>
          <w:numId w:val="9"/>
        </w:numPr>
        <w:rPr>
          <w:rFonts w:ascii="Open Sans" w:hAnsi="Open Sans" w:cs="Open Sans"/>
          <w:bCs/>
          <w:i w:val="0"/>
          <w:iCs/>
          <w:color w:val="000000" w:themeColor="text1"/>
          <w:sz w:val="18"/>
          <w:szCs w:val="18"/>
        </w:rPr>
      </w:pPr>
      <w:r w:rsidRPr="002E73AF">
        <w:rPr>
          <w:rFonts w:ascii="Open Sans" w:hAnsi="Open Sans" w:cs="Open Sans"/>
          <w:bCs/>
          <w:i w:val="0"/>
          <w:iCs/>
          <w:color w:val="000000" w:themeColor="text1"/>
          <w:sz w:val="18"/>
          <w:szCs w:val="18"/>
        </w:rPr>
        <w:t>Que ces Dommages se rattachent à toutes les garanties figurant au 4/ ci-après.</w:t>
      </w:r>
    </w:p>
    <w:p w14:paraId="377BDF0B" w14:textId="77777777" w:rsidR="001F7C91" w:rsidRPr="001F7C91" w:rsidRDefault="001F7C91" w:rsidP="00B3229A">
      <w:pPr>
        <w:pStyle w:val="Normal2"/>
        <w:spacing w:before="24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Franchise</w:t>
      </w:r>
    </w:p>
    <w:p w14:paraId="262873A0"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Part du Dommage, y compris Frais de défense et recours restant dans tous les cas à la charge de l'Assuré, l’Assureur étant engagé en excédent de ce montant à concurrence de la limite de sa garantie.</w:t>
      </w:r>
    </w:p>
    <w:p w14:paraId="78E897AA"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Franchise ne s’applique pas aux Dommages corporels.</w:t>
      </w:r>
    </w:p>
    <w:p w14:paraId="0E0F4D19"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Préposé</w:t>
      </w:r>
    </w:p>
    <w:p w14:paraId="7C0D60C4"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Toute personne physique agissant sous la direction de l’Assuré et ayant un lien de subordination à son égard.</w:t>
      </w:r>
    </w:p>
    <w:p w14:paraId="2846313F"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Réception</w:t>
      </w:r>
    </w:p>
    <w:p w14:paraId="27DC030C"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réception est l'acte par lequel le Maître d'Ouvrage accepte l'ouvrage avec ou sans réserve et ce, au sens de l'Article 1792.6 du Code Civil.</w:t>
      </w:r>
    </w:p>
    <w:p w14:paraId="3E6DAFF0"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Elle est dite « finale » quand elle constitue la dernière des réceptions intervenant à la fin de l’opération et déclenchant la garantie subséquente.</w:t>
      </w:r>
    </w:p>
    <w:p w14:paraId="11035618"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Réclamation</w:t>
      </w:r>
    </w:p>
    <w:p w14:paraId="480A8A45"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mise en cause amiable ou judiciaire de la responsabilité civile de l’Assuré par le tiers lésé est assimilée à une réclamation. La déclaration faite par l’Assuré au titulaire, avant la résiliation ou l’expiration de la garantie, d’un dommage causé à tiers identifié susceptible d’être pris en charge par le présent contrat.</w:t>
      </w:r>
    </w:p>
    <w:p w14:paraId="576751B5"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Responsabilité civile professionnelle </w:t>
      </w:r>
    </w:p>
    <w:p w14:paraId="31B66206"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responsabilité civile découlant de toute faute, erreur, omission, négligence, commise dans le cadre des missions, contrats et/ou marchés d'études, de mandat, de conseils, préconisations, coordination, supervision, et plus généralement toutes prestations intellectuelles réalisées par l'assuré en sa qualité de maître d'ouvrage ou de maître d’ouvrage délégué.</w:t>
      </w:r>
    </w:p>
    <w:p w14:paraId="3CDB4EC8"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Sinistre </w:t>
      </w:r>
    </w:p>
    <w:p w14:paraId="446A16E3"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Constitue un sinistre tout dommage ou ensemble de dommages causés à des tiers, engageant la responsabilité de l’Assuré, résultant d’un fait dommageable et ayant donné lieu à une ou plusieurs réclamations.</w:t>
      </w:r>
    </w:p>
    <w:p w14:paraId="34FCE033" w14:textId="77777777" w:rsidR="001F7C91" w:rsidRPr="001F7C91" w:rsidRDefault="001F7C91" w:rsidP="00B3229A">
      <w:pPr>
        <w:pStyle w:val="Normal2"/>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Tiers</w:t>
      </w:r>
    </w:p>
    <w:p w14:paraId="6431E748" w14:textId="77777777" w:rsidR="001F7C91" w:rsidRPr="001F7C91" w:rsidRDefault="001F7C91" w:rsidP="004258F1">
      <w:pPr>
        <w:pStyle w:val="Normal2"/>
        <w:numPr>
          <w:ilvl w:val="0"/>
          <w:numId w:val="11"/>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 xml:space="preserve">Tout autre que l'Assuré mis en cause, </w:t>
      </w:r>
    </w:p>
    <w:p w14:paraId="69829E6E" w14:textId="06391AF0" w:rsidR="001F7C91" w:rsidRDefault="001F7C91" w:rsidP="004258F1">
      <w:pPr>
        <w:pStyle w:val="Normal2"/>
        <w:numPr>
          <w:ilvl w:val="0"/>
          <w:numId w:val="11"/>
        </w:numPr>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Les préposés salariés ou non y compris dans l'exercice de leurs fonctions pour les dommages autres que ceux réparés par la législation sur les accidents du travail et les maladies professionnelles, visés par le Code de la Sécurité Sociale.</w:t>
      </w:r>
    </w:p>
    <w:p w14:paraId="78D34B90" w14:textId="2E475EDC" w:rsidR="001F7C91" w:rsidRPr="001F7C91" w:rsidRDefault="004258F1" w:rsidP="00B3229A">
      <w:pPr>
        <w:pStyle w:val="Titre3"/>
        <w:spacing w:before="240" w:after="200"/>
        <w:rPr>
          <w:rFonts w:ascii="Open Sans" w:hAnsi="Open Sans" w:cs="Open Sans"/>
          <w:color w:val="000000" w:themeColor="text1"/>
        </w:rPr>
      </w:pPr>
      <w:bookmarkStart w:id="48" w:name="_Toc235019139"/>
      <w:bookmarkStart w:id="49" w:name="_Toc237423191"/>
      <w:r>
        <w:rPr>
          <w:rFonts w:ascii="Open Sans" w:hAnsi="Open Sans" w:cs="Open Sans"/>
          <w:color w:val="000000" w:themeColor="text1"/>
        </w:rPr>
        <w:t>O</w:t>
      </w:r>
      <w:r w:rsidR="001F7C91" w:rsidRPr="001F7C91">
        <w:rPr>
          <w:rFonts w:ascii="Open Sans" w:hAnsi="Open Sans" w:cs="Open Sans"/>
          <w:color w:val="000000" w:themeColor="text1"/>
        </w:rPr>
        <w:t>bjet du marché</w:t>
      </w:r>
      <w:bookmarkEnd w:id="48"/>
      <w:bookmarkEnd w:id="49"/>
      <w:r w:rsidR="001F7C91" w:rsidRPr="001F7C91">
        <w:rPr>
          <w:rFonts w:ascii="Open Sans" w:hAnsi="Open Sans" w:cs="Open Sans"/>
          <w:color w:val="000000" w:themeColor="text1"/>
        </w:rPr>
        <w:t xml:space="preserve"> </w:t>
      </w:r>
    </w:p>
    <w:p w14:paraId="5D06C859" w14:textId="781AB4F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Le présent contrat a pour objet de garantir l'Assuré dans la limite</w:t>
      </w:r>
      <w:r w:rsidR="00A30834">
        <w:rPr>
          <w:rFonts w:ascii="Open Sans" w:hAnsi="Open Sans" w:cs="Open Sans"/>
          <w:i w:val="0"/>
          <w:iCs/>
          <w:color w:val="000000" w:themeColor="text1"/>
          <w:sz w:val="18"/>
          <w:szCs w:val="18"/>
        </w:rPr>
        <w:t xml:space="preserve"> </w:t>
      </w:r>
      <w:r w:rsidR="000B7752">
        <w:rPr>
          <w:rFonts w:ascii="Open Sans" w:hAnsi="Open Sans" w:cs="Open Sans"/>
          <w:i w:val="0"/>
          <w:iCs/>
          <w:color w:val="000000" w:themeColor="text1"/>
          <w:sz w:val="18"/>
          <w:szCs w:val="18"/>
        </w:rPr>
        <w:t>des montants de garanties</w:t>
      </w:r>
      <w:r w:rsidR="004258F1">
        <w:rPr>
          <w:rFonts w:ascii="Open Sans" w:hAnsi="Open Sans" w:cs="Open Sans"/>
          <w:i w:val="0"/>
          <w:iCs/>
          <w:color w:val="000000" w:themeColor="text1"/>
          <w:sz w:val="18"/>
          <w:szCs w:val="18"/>
        </w:rPr>
        <w:t xml:space="preserve"> </w:t>
      </w:r>
      <w:r w:rsidRPr="001F7C91">
        <w:rPr>
          <w:rFonts w:ascii="Open Sans" w:hAnsi="Open Sans" w:cs="Open Sans"/>
          <w:i w:val="0"/>
          <w:iCs/>
          <w:color w:val="000000" w:themeColor="text1"/>
          <w:sz w:val="18"/>
          <w:szCs w:val="18"/>
        </w:rPr>
        <w:t xml:space="preserve">fixés </w:t>
      </w:r>
      <w:r w:rsidR="004258F1">
        <w:rPr>
          <w:rFonts w:ascii="Open Sans" w:hAnsi="Open Sans" w:cs="Open Sans"/>
          <w:i w:val="0"/>
          <w:iCs/>
          <w:color w:val="000000" w:themeColor="text1"/>
          <w:sz w:val="18"/>
          <w:szCs w:val="18"/>
        </w:rPr>
        <w:t>a</w:t>
      </w:r>
      <w:r w:rsidR="00A52C8A">
        <w:rPr>
          <w:rFonts w:ascii="Open Sans" w:hAnsi="Open Sans" w:cs="Open Sans"/>
          <w:i w:val="0"/>
          <w:iCs/>
          <w:color w:val="000000" w:themeColor="text1"/>
          <w:sz w:val="18"/>
          <w:szCs w:val="18"/>
        </w:rPr>
        <w:t>u présent CCP</w:t>
      </w:r>
      <w:r w:rsidR="004258F1">
        <w:rPr>
          <w:rFonts w:ascii="Open Sans" w:hAnsi="Open Sans" w:cs="Open Sans"/>
          <w:i w:val="0"/>
          <w:iCs/>
          <w:color w:val="000000" w:themeColor="text1"/>
          <w:sz w:val="18"/>
          <w:szCs w:val="18"/>
        </w:rPr>
        <w:t xml:space="preserve"> </w:t>
      </w:r>
      <w:r w:rsidRPr="001F7C91">
        <w:rPr>
          <w:rFonts w:ascii="Open Sans" w:hAnsi="Open Sans" w:cs="Open Sans"/>
          <w:i w:val="0"/>
          <w:iCs/>
          <w:color w:val="000000" w:themeColor="text1"/>
          <w:sz w:val="18"/>
          <w:szCs w:val="18"/>
        </w:rPr>
        <w:t xml:space="preserve">: </w:t>
      </w:r>
    </w:p>
    <w:p w14:paraId="6840F40B" w14:textId="77777777" w:rsidR="001F7C91" w:rsidRPr="001F7C91" w:rsidRDefault="001F7C91" w:rsidP="004258F1">
      <w:pPr>
        <w:pStyle w:val="Normal2"/>
        <w:numPr>
          <w:ilvl w:val="0"/>
          <w:numId w:val="15"/>
        </w:numPr>
        <w:spacing w:after="200"/>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 xml:space="preserve">Les conséquences pécuniaires de la Responsabilité Civile quelle qu'en soit le fondement juridique et pouvant lui incomber dans le cadre de ses activités, à raison de tous dommages causés aux Tiers, sans aucune autre exclusion que celles figurant dans l’article « Exclusions » relatif au volet RCMO ; </w:t>
      </w:r>
    </w:p>
    <w:p w14:paraId="737CA2BF" w14:textId="77777777" w:rsidR="001F7C91" w:rsidRPr="001F7C91" w:rsidRDefault="001F7C91" w:rsidP="004258F1">
      <w:pPr>
        <w:pStyle w:val="Normal2"/>
        <w:numPr>
          <w:ilvl w:val="0"/>
          <w:numId w:val="15"/>
        </w:numPr>
        <w:spacing w:after="200"/>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t>La Responsabilité Civile encourue par l'Assuré en cas de vols, détournements, escroqueries commis par les préposés en service, ou avec leur complicité ou du fait de leur négligence ;</w:t>
      </w:r>
    </w:p>
    <w:p w14:paraId="317773E3" w14:textId="339D6443" w:rsidR="001F7C91" w:rsidRDefault="001F7C91" w:rsidP="004258F1">
      <w:pPr>
        <w:pStyle w:val="Normal2"/>
        <w:numPr>
          <w:ilvl w:val="0"/>
          <w:numId w:val="15"/>
        </w:numPr>
        <w:spacing w:after="200"/>
        <w:rPr>
          <w:rFonts w:ascii="Open Sans" w:hAnsi="Open Sans" w:cs="Open Sans"/>
          <w:bCs/>
          <w:i w:val="0"/>
          <w:iCs/>
          <w:color w:val="000000" w:themeColor="text1"/>
          <w:sz w:val="18"/>
          <w:szCs w:val="18"/>
        </w:rPr>
      </w:pPr>
      <w:r w:rsidRPr="001F7C91">
        <w:rPr>
          <w:rFonts w:ascii="Open Sans" w:hAnsi="Open Sans" w:cs="Open Sans"/>
          <w:bCs/>
          <w:i w:val="0"/>
          <w:iCs/>
          <w:color w:val="000000" w:themeColor="text1"/>
          <w:sz w:val="18"/>
          <w:szCs w:val="18"/>
        </w:rPr>
        <w:lastRenderedPageBreak/>
        <w:t>Le paiement de tous les frais nécessaires pour défendre l'Assuré devant toute juridiction, y compris les juridictions pénales, pour des faits entrant dans le cadre de la garantie du contrat, ainsi qu'en cas de poursuites pour homicide ou blessure involontaire à la suite d'un accident du travail ou d'une maladie professionnelle atteignant un préposé de l'Assuré.</w:t>
      </w:r>
    </w:p>
    <w:p w14:paraId="381C33FC" w14:textId="77777777" w:rsidR="004258F1" w:rsidRPr="001F7C91" w:rsidRDefault="004258F1" w:rsidP="004258F1">
      <w:pPr>
        <w:pStyle w:val="Normal2"/>
        <w:spacing w:after="200"/>
        <w:ind w:left="720"/>
        <w:rPr>
          <w:rFonts w:ascii="Open Sans" w:hAnsi="Open Sans" w:cs="Open Sans"/>
          <w:bCs/>
          <w:i w:val="0"/>
          <w:iCs/>
          <w:color w:val="000000" w:themeColor="text1"/>
          <w:sz w:val="18"/>
          <w:szCs w:val="18"/>
        </w:rPr>
      </w:pPr>
    </w:p>
    <w:p w14:paraId="686B2303" w14:textId="4D4E5E5F" w:rsidR="001F7C91" w:rsidRPr="001F7C91" w:rsidRDefault="001F7C91" w:rsidP="00B3229A">
      <w:pPr>
        <w:pStyle w:val="Titre3"/>
        <w:spacing w:after="200"/>
        <w:rPr>
          <w:rFonts w:ascii="Open Sans" w:hAnsi="Open Sans" w:cs="Open Sans"/>
          <w:color w:val="000000" w:themeColor="text1"/>
        </w:rPr>
      </w:pPr>
      <w:bookmarkStart w:id="50" w:name="_Toc235019141"/>
      <w:bookmarkStart w:id="51" w:name="_Toc237423192"/>
      <w:r w:rsidRPr="001F7C91">
        <w:rPr>
          <w:rFonts w:ascii="Open Sans" w:hAnsi="Open Sans" w:cs="Open Sans"/>
          <w:color w:val="000000" w:themeColor="text1"/>
        </w:rPr>
        <w:t>Exclusions</w:t>
      </w:r>
      <w:bookmarkEnd w:id="50"/>
      <w:bookmarkEnd w:id="51"/>
    </w:p>
    <w:p w14:paraId="712B0F2A"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Sont seules exclues de la garantie, les conséquences pécuniaires de la responsabilité civile engagée à raison :</w:t>
      </w:r>
    </w:p>
    <w:p w14:paraId="1BF1BFBD" w14:textId="77777777" w:rsidR="001F7C91" w:rsidRPr="001F7C91" w:rsidRDefault="001F7C91" w:rsidP="004258F1">
      <w:pPr>
        <w:pStyle w:val="Normal2"/>
        <w:numPr>
          <w:ilvl w:val="0"/>
          <w:numId w:val="16"/>
        </w:numPr>
        <w:spacing w:after="200"/>
        <w:rPr>
          <w:rFonts w:ascii="Open Sans" w:hAnsi="Open Sans" w:cs="Open Sans"/>
          <w:b/>
          <w:i w:val="0"/>
          <w:iCs/>
          <w:color w:val="000000" w:themeColor="text1"/>
          <w:sz w:val="18"/>
          <w:szCs w:val="18"/>
        </w:rPr>
      </w:pPr>
      <w:r w:rsidRPr="001F7C91">
        <w:rPr>
          <w:rFonts w:ascii="Open Sans" w:hAnsi="Open Sans" w:cs="Open Sans"/>
          <w:b/>
          <w:i w:val="0"/>
          <w:iCs/>
          <w:color w:val="000000" w:themeColor="text1"/>
          <w:sz w:val="18"/>
          <w:szCs w:val="18"/>
        </w:rPr>
        <w:t xml:space="preserve">DES DOMMAGES OU DE L’AGGRAVATION DES DOMMAGES CAUSES : </w:t>
      </w:r>
    </w:p>
    <w:p w14:paraId="24556458" w14:textId="77777777" w:rsidR="001F7C91" w:rsidRPr="001F7C91" w:rsidRDefault="001F7C91" w:rsidP="004258F1">
      <w:pPr>
        <w:pStyle w:val="Normal2"/>
        <w:numPr>
          <w:ilvl w:val="0"/>
          <w:numId w:val="15"/>
        </w:numPr>
        <w:spacing w:after="20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PAR DES ARMES OU ENGINS DESTINES A EXPLOSER PAR MODIFICATION DE STRUCTURE DU NOYAU DE L’ATOME.</w:t>
      </w:r>
    </w:p>
    <w:p w14:paraId="7AF73DA9" w14:textId="77777777" w:rsidR="001F7C91" w:rsidRPr="001F7C91" w:rsidRDefault="001F7C91" w:rsidP="004258F1">
      <w:pPr>
        <w:pStyle w:val="Normal2"/>
        <w:numPr>
          <w:ilvl w:val="0"/>
          <w:numId w:val="15"/>
        </w:numPr>
        <w:spacing w:after="20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PAR TOUT COMBUSTIBLE NUCLEAIRE, PRODUIT OU DECHET RADIOACTIF, OU PAR TOUTE AUTRE SOURCE DE RAYONNEMENTS IONISANTS ET QUI ENGAGENT LA RESPONSABILITE EXCLUSIVE D’UN EXPLOITANT D’INSTALLATION NUCLEAIRE OU TROUVENT LEUR ORIGINE DANS LA FOURNITURE DE BIENS OU DE SERVICES CONCERNANT UNE INSTALLATON NUCLEAIRE A L’ETRANGER, OU FRAPPENT DIRECTEMENT UNE INSTALLATION NUCLEAIRE. </w:t>
      </w:r>
    </w:p>
    <w:p w14:paraId="7A057759" w14:textId="77777777" w:rsidR="001F7C91" w:rsidRPr="001F7C91" w:rsidRDefault="001F7C91" w:rsidP="004258F1">
      <w:pPr>
        <w:pStyle w:val="Normal2"/>
        <w:numPr>
          <w:ilvl w:val="0"/>
          <w:numId w:val="15"/>
        </w:numPr>
        <w:spacing w:after="20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PAR TOUTE SOURCE DE RAYONNEMENTS IONISANTS (EN PARTICULIER TOUT RADIO-ISOTOPE), UTILISEE OU DESTINEE A ETRE UTILISEE HORS D’UNE INSTALLATION NUCLEAIRE ET DONT L’ASSURE OU TOUTE PERSONNE DONT IL REPOND A LA PROPRIETE, LA GARDE, OU L’USAGE OU DONT IL PEUT ETRE TENU POUR RESPONSABLE DU FAIT DE SA CONCEPTION, DE SA FABRICATION OU DE SON CONDITIONNEMENT. </w:t>
      </w:r>
    </w:p>
    <w:p w14:paraId="7D094199" w14:textId="3EEBD6B8"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Par dérogation partielle à ce qui précède, ne sont pas exclus les dommages causés par les sources de rayonnements ionisants utilisées ou destinées </w:t>
      </w:r>
      <w:r w:rsidR="00B3229A" w:rsidRPr="001F7C91">
        <w:rPr>
          <w:rFonts w:ascii="Open Sans" w:hAnsi="Open Sans" w:cs="Open Sans"/>
          <w:i w:val="0"/>
          <w:iCs/>
          <w:color w:val="000000" w:themeColor="text1"/>
          <w:sz w:val="18"/>
          <w:szCs w:val="18"/>
        </w:rPr>
        <w:t>à</w:t>
      </w:r>
      <w:r w:rsidRPr="001F7C91">
        <w:rPr>
          <w:rFonts w:ascii="Open Sans" w:hAnsi="Open Sans" w:cs="Open Sans"/>
          <w:i w:val="0"/>
          <w:iCs/>
          <w:color w:val="000000" w:themeColor="text1"/>
          <w:sz w:val="18"/>
          <w:szCs w:val="18"/>
        </w:rPr>
        <w:t xml:space="preserve"> </w:t>
      </w:r>
      <w:r w:rsidR="00B3229A" w:rsidRPr="001F7C91">
        <w:rPr>
          <w:rFonts w:ascii="Open Sans" w:hAnsi="Open Sans" w:cs="Open Sans"/>
          <w:i w:val="0"/>
          <w:iCs/>
          <w:color w:val="000000" w:themeColor="text1"/>
          <w:sz w:val="18"/>
          <w:szCs w:val="18"/>
        </w:rPr>
        <w:t>être</w:t>
      </w:r>
      <w:r w:rsidRPr="001F7C91">
        <w:rPr>
          <w:rFonts w:ascii="Open Sans" w:hAnsi="Open Sans" w:cs="Open Sans"/>
          <w:i w:val="0"/>
          <w:iCs/>
          <w:color w:val="000000" w:themeColor="text1"/>
          <w:sz w:val="18"/>
          <w:szCs w:val="18"/>
        </w:rPr>
        <w:t xml:space="preserve"> utilisées hors d'une installation nucléaire, dont l'assure </w:t>
      </w:r>
      <w:r w:rsidR="00B3229A" w:rsidRPr="001F7C91">
        <w:rPr>
          <w:rFonts w:ascii="Open Sans" w:hAnsi="Open Sans" w:cs="Open Sans"/>
          <w:i w:val="0"/>
          <w:iCs/>
          <w:color w:val="000000" w:themeColor="text1"/>
          <w:sz w:val="18"/>
          <w:szCs w:val="18"/>
        </w:rPr>
        <w:t>à</w:t>
      </w:r>
      <w:r w:rsidRPr="001F7C91">
        <w:rPr>
          <w:rFonts w:ascii="Open Sans" w:hAnsi="Open Sans" w:cs="Open Sans"/>
          <w:i w:val="0"/>
          <w:iCs/>
          <w:color w:val="000000" w:themeColor="text1"/>
          <w:sz w:val="18"/>
          <w:szCs w:val="18"/>
        </w:rPr>
        <w:t xml:space="preserve"> la propriété, la garde ou l'usage et détenue dans un établissement non classe (sources classées par la </w:t>
      </w:r>
      <w:proofErr w:type="spellStart"/>
      <w:r w:rsidRPr="001F7C91">
        <w:rPr>
          <w:rFonts w:ascii="Open Sans" w:hAnsi="Open Sans" w:cs="Open Sans"/>
          <w:i w:val="0"/>
          <w:iCs/>
          <w:color w:val="000000" w:themeColor="text1"/>
          <w:sz w:val="18"/>
          <w:szCs w:val="18"/>
        </w:rPr>
        <w:t>Cirea</w:t>
      </w:r>
      <w:proofErr w:type="spellEnd"/>
      <w:r w:rsidRPr="001F7C91">
        <w:rPr>
          <w:rFonts w:ascii="Open Sans" w:hAnsi="Open Sans" w:cs="Open Sans"/>
          <w:i w:val="0"/>
          <w:iCs/>
          <w:color w:val="000000" w:themeColor="text1"/>
          <w:sz w:val="18"/>
          <w:szCs w:val="18"/>
        </w:rPr>
        <w:t> : s1, s2 et l1, l2).</w:t>
      </w:r>
    </w:p>
    <w:p w14:paraId="67268E27" w14:textId="77777777" w:rsidR="001F7C91" w:rsidRPr="001F7C91" w:rsidRDefault="001F7C91" w:rsidP="004258F1">
      <w:pPr>
        <w:pStyle w:val="Normal2"/>
        <w:numPr>
          <w:ilvl w:val="0"/>
          <w:numId w:val="16"/>
        </w:numPr>
        <w:rPr>
          <w:rFonts w:ascii="Open Sans" w:hAnsi="Open Sans" w:cs="Open Sans"/>
          <w:b/>
          <w:i w:val="0"/>
          <w:iCs/>
          <w:color w:val="000000" w:themeColor="text1"/>
          <w:sz w:val="18"/>
          <w:szCs w:val="18"/>
        </w:rPr>
      </w:pPr>
      <w:r w:rsidRPr="001F7C91">
        <w:rPr>
          <w:rFonts w:ascii="Open Sans" w:hAnsi="Open Sans" w:cs="Open Sans"/>
          <w:b/>
          <w:i w:val="0"/>
          <w:iCs/>
          <w:color w:val="000000" w:themeColor="text1"/>
          <w:sz w:val="18"/>
          <w:szCs w:val="18"/>
        </w:rPr>
        <w:t>DES DOMMAGES OCCASIONNES PAR :</w:t>
      </w:r>
    </w:p>
    <w:p w14:paraId="4D286CDF" w14:textId="77777777" w:rsidR="001F7C91" w:rsidRPr="001F7C91" w:rsidRDefault="001F7C91" w:rsidP="004258F1">
      <w:pPr>
        <w:pStyle w:val="Normal2"/>
        <w:numPr>
          <w:ilvl w:val="0"/>
          <w:numId w:val="15"/>
        </w:numPr>
        <w:ind w:left="993" w:firstLine="131"/>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GUERRE CIVILE OU ETRANGERE.</w:t>
      </w:r>
    </w:p>
    <w:p w14:paraId="22E586C6" w14:textId="77777777" w:rsidR="001F7C91" w:rsidRPr="001F7C91" w:rsidRDefault="001F7C91" w:rsidP="004258F1">
      <w:pPr>
        <w:pStyle w:val="Normal2"/>
        <w:numPr>
          <w:ilvl w:val="0"/>
          <w:numId w:val="15"/>
        </w:numPr>
        <w:ind w:left="993" w:firstLine="131"/>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DES ACTES DE TERRORISME OU DE SABOTAGE.</w:t>
      </w:r>
    </w:p>
    <w:p w14:paraId="5A7012A6" w14:textId="77777777" w:rsidR="001F7C91" w:rsidRPr="001F7C91" w:rsidRDefault="001F7C91" w:rsidP="004258F1">
      <w:pPr>
        <w:pStyle w:val="Normal2"/>
        <w:numPr>
          <w:ilvl w:val="0"/>
          <w:numId w:val="15"/>
        </w:numPr>
        <w:ind w:left="993" w:firstLine="131"/>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DES EMEUTES OU DES MOUVEMENTS POPULAIRES, GREVES, LOCK OUT. </w:t>
      </w:r>
    </w:p>
    <w:p w14:paraId="418DCFE0" w14:textId="480BE979" w:rsidR="001F7C91" w:rsidRPr="00B3229A" w:rsidRDefault="001F7C91" w:rsidP="004258F1">
      <w:pPr>
        <w:pStyle w:val="Normal2"/>
        <w:numPr>
          <w:ilvl w:val="0"/>
          <w:numId w:val="15"/>
        </w:numPr>
        <w:ind w:left="1418" w:hanging="294"/>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LES TREMBLEMENTS DE TERRE, ERUPTIONS VOLCANIQUES, RAZ DE MAREE OU AUTRES CATACLYSMES.</w:t>
      </w:r>
    </w:p>
    <w:p w14:paraId="0C08A106" w14:textId="77777777" w:rsidR="00B3229A" w:rsidRPr="001F7C91" w:rsidRDefault="00B3229A" w:rsidP="00B3229A">
      <w:pPr>
        <w:pStyle w:val="Normal2"/>
        <w:ind w:left="720"/>
        <w:rPr>
          <w:rFonts w:ascii="Open Sans" w:hAnsi="Open Sans" w:cs="Open Sans"/>
          <w:b/>
          <w:bCs/>
          <w:i w:val="0"/>
          <w:iCs/>
          <w:color w:val="000000" w:themeColor="text1"/>
          <w:sz w:val="18"/>
          <w:szCs w:val="18"/>
        </w:rPr>
      </w:pPr>
    </w:p>
    <w:p w14:paraId="786CACD2"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CAUSES PAR DES AERONEFS, DES ENGINS DE NAVIGATION MARITIME OU FLUVIALE NECESSITANT UN PERMIS POUR LES PILOTER, APPARTENANT A L’ASSURE OU UTILISES PAR LUI, AINSI QUE CEUX CAUSES PAR L’EXPLOITATION D’UN RESEAU FERROVIAIRE AUTRES QUE LES RESEAUX OU EMBRANCHEMENTS PARTICULIERS.</w:t>
      </w:r>
    </w:p>
    <w:p w14:paraId="7C2EFC6E" w14:textId="77777777" w:rsidR="001F7C91" w:rsidRPr="001F7C91" w:rsidRDefault="001F7C91" w:rsidP="00B3229A">
      <w:pPr>
        <w:pStyle w:val="Normal2"/>
        <w:rPr>
          <w:rFonts w:ascii="Open Sans" w:hAnsi="Open Sans" w:cs="Open Sans"/>
          <w:b/>
          <w:bCs/>
          <w:i w:val="0"/>
          <w:iCs/>
          <w:color w:val="000000" w:themeColor="text1"/>
          <w:sz w:val="18"/>
          <w:szCs w:val="18"/>
        </w:rPr>
      </w:pPr>
    </w:p>
    <w:p w14:paraId="319709D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DOMMAGES MATERIELS OU IMMATERIELS CONSECUTIFS CAUSES AUX TIERS, PROVENANT DE LA COMMUNICATION D’UN INCENDIE OU D’UNE EXPLOSION PAR UN BATIMENT ET/OU SON CONTENU AFFECTES A TITRE PERMANENT AUX ACTIVITES DE L’ASSURE. </w:t>
      </w:r>
    </w:p>
    <w:p w14:paraId="0A60422A" w14:textId="77777777" w:rsidR="001F7C91" w:rsidRPr="001F7C91" w:rsidRDefault="001F7C91" w:rsidP="00B3229A">
      <w:pPr>
        <w:pStyle w:val="Normal2"/>
        <w:rPr>
          <w:rFonts w:ascii="Open Sans" w:hAnsi="Open Sans" w:cs="Open Sans"/>
          <w:b/>
          <w:bCs/>
          <w:i w:val="0"/>
          <w:iCs/>
          <w:color w:val="000000" w:themeColor="text1"/>
          <w:sz w:val="18"/>
          <w:szCs w:val="18"/>
        </w:rPr>
      </w:pPr>
    </w:p>
    <w:p w14:paraId="29D6F151"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RESPONSABILITES LOCATIVES OU D’OCCUPANT ENCOURUES PAR L’ASSURE, VISA VIS DES PROPRIETAIRES DES BATIMENTS OCCUPES PAR LUI DE FAÇON PERMANENTE AINSI QUE LE RECOURS DES LOCATAIRES AU TITRE DES DOMMAGES MATERIELS LORSQUE L’ASSURE EST PROPRIETAIRE. </w:t>
      </w:r>
    </w:p>
    <w:p w14:paraId="35F482C6" w14:textId="77777777" w:rsidR="001F7C91" w:rsidRPr="001F7C91" w:rsidRDefault="001F7C91" w:rsidP="00B3229A">
      <w:pPr>
        <w:pStyle w:val="Normal2"/>
        <w:rPr>
          <w:rFonts w:ascii="Open Sans" w:hAnsi="Open Sans" w:cs="Open Sans"/>
          <w:b/>
          <w:bCs/>
          <w:i w:val="0"/>
          <w:iCs/>
          <w:color w:val="000000" w:themeColor="text1"/>
          <w:sz w:val="18"/>
          <w:szCs w:val="18"/>
        </w:rPr>
      </w:pPr>
    </w:p>
    <w:p w14:paraId="0049B15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CAUSES INTENTIONNELLEMENT PAR LES REPRESENTANTS LEGAUX DE L’ASSURE OU AVEC LEUR COMPLICITE.</w:t>
      </w:r>
    </w:p>
    <w:p w14:paraId="2623F333" w14:textId="77777777" w:rsidR="001F7C91" w:rsidRPr="001F7C91" w:rsidRDefault="001F7C91" w:rsidP="00B3229A">
      <w:pPr>
        <w:pStyle w:val="Normal2"/>
        <w:rPr>
          <w:rFonts w:ascii="Open Sans" w:hAnsi="Open Sans" w:cs="Open Sans"/>
          <w:b/>
          <w:bCs/>
          <w:i w:val="0"/>
          <w:iCs/>
          <w:color w:val="000000" w:themeColor="text1"/>
          <w:sz w:val="18"/>
          <w:szCs w:val="18"/>
        </w:rPr>
      </w:pPr>
    </w:p>
    <w:p w14:paraId="4C35BAA7" w14:textId="63AE06C9" w:rsid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DOMMAGES CAUSES PAR LES VEHICULES DONT L’ASSURE EST PROPRIETAIRE, LOCATAIRE, GARDIEN OU USAGER, POUR LES RIQUES QUI, D’APRES LES DISPOSITIONS LEGALES, DOIVENT ETRE OBLIGATOIREMENT ASSURES. </w:t>
      </w:r>
    </w:p>
    <w:p w14:paraId="26472D28" w14:textId="77777777" w:rsidR="00B3229A" w:rsidRPr="001F7C91" w:rsidRDefault="00B3229A" w:rsidP="00B3229A">
      <w:pPr>
        <w:pStyle w:val="Normal2"/>
        <w:ind w:left="0"/>
        <w:rPr>
          <w:rFonts w:ascii="Open Sans" w:hAnsi="Open Sans" w:cs="Open Sans"/>
          <w:b/>
          <w:bCs/>
          <w:i w:val="0"/>
          <w:iCs/>
          <w:color w:val="000000" w:themeColor="text1"/>
          <w:sz w:val="18"/>
          <w:szCs w:val="18"/>
        </w:rPr>
      </w:pPr>
    </w:p>
    <w:p w14:paraId="444679B3" w14:textId="0AFC6739" w:rsidR="001F7C91" w:rsidRPr="001F7C91" w:rsidRDefault="005E2F88" w:rsidP="00B3229A">
      <w:pPr>
        <w:pStyle w:val="Normal2"/>
        <w:ind w:left="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TOUTEFOIS, LA GARANTIE RESTE ACQUISE :</w:t>
      </w:r>
    </w:p>
    <w:p w14:paraId="5EB7AA7B" w14:textId="5D34E551" w:rsidR="001F7C91" w:rsidRPr="001F7C91" w:rsidRDefault="005E2F88" w:rsidP="004258F1">
      <w:pPr>
        <w:pStyle w:val="Normal2"/>
        <w:numPr>
          <w:ilvl w:val="0"/>
          <w:numId w:val="15"/>
        </w:numPr>
        <w:ind w:left="1276" w:hanging="15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POUR LA RESPONSABILITE CIVILE ENCOURUE PAR L'ASSURE EN TANT QUE COMMETTANT A LA SUITE DE DOMMAGES CAUSES AUX TIERS PAR SES PREPOSES UTILISANT, POUR LES BESOINS DU SERVICE, TOUT VEHICULE DONT CEUX</w:t>
      </w:r>
      <w:r w:rsidRPr="001F7C91">
        <w:rPr>
          <w:rFonts w:ascii="Open Sans" w:hAnsi="Open Sans" w:cs="Open Sans"/>
          <w:i w:val="0"/>
          <w:iCs/>
          <w:color w:val="000000" w:themeColor="text1"/>
          <w:sz w:val="18"/>
          <w:szCs w:val="18"/>
        </w:rPr>
        <w:noBreakHyphen/>
        <w:t>CI SERAIENT PROPRIETAIRES OU QUI LEUR AURAIT ETE CONFIE PAR DES TIERS.</w:t>
      </w:r>
    </w:p>
    <w:p w14:paraId="47142473" w14:textId="5ABE5326" w:rsidR="001F7C91" w:rsidRPr="001F7C91" w:rsidRDefault="005E2F88" w:rsidP="004258F1">
      <w:pPr>
        <w:pStyle w:val="Normal2"/>
        <w:numPr>
          <w:ilvl w:val="0"/>
          <w:numId w:val="15"/>
        </w:numPr>
        <w:ind w:left="1276" w:hanging="15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EN CAS DE DEPLACEMENT D'UN VEHICULE N'APPARTENANT PAS A L'ASSURE ET DONT LA GARDE NE LUI A PAS ETE CONFIEE POUR QUE CE VEHICULE NE FASSE PLUS OBSTACLE A L'EXERCICE DES ACTIVITES GARANTIES. </w:t>
      </w:r>
    </w:p>
    <w:p w14:paraId="6AC71B9A" w14:textId="77777777" w:rsidR="001F7C91" w:rsidRPr="001F7C91" w:rsidRDefault="001F7C91" w:rsidP="00B3229A">
      <w:pPr>
        <w:pStyle w:val="Normal2"/>
        <w:ind w:left="0"/>
        <w:rPr>
          <w:rFonts w:ascii="Open Sans" w:hAnsi="Open Sans" w:cs="Open Sans"/>
          <w:b/>
          <w:bCs/>
          <w:i w:val="0"/>
          <w:iCs/>
          <w:color w:val="000000" w:themeColor="text1"/>
          <w:sz w:val="18"/>
          <w:szCs w:val="18"/>
        </w:rPr>
      </w:pPr>
    </w:p>
    <w:p w14:paraId="737ADC4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CAUSES AUX BIENS MEUBLES DONT L’ASSURE EST LOCATAIRE, DEPOSITAIRE, GARDIEN ET PLUS GENERALEMENT POSSESSEUR A QUELQUE TITRE QUE CE SOIT.</w:t>
      </w:r>
    </w:p>
    <w:p w14:paraId="4B608673" w14:textId="77777777" w:rsidR="001F7C91" w:rsidRPr="001F7C91" w:rsidRDefault="001F7C91" w:rsidP="00B3229A">
      <w:pPr>
        <w:pStyle w:val="Normal2"/>
        <w:ind w:left="0"/>
        <w:rPr>
          <w:rFonts w:ascii="Open Sans" w:hAnsi="Open Sans" w:cs="Open Sans"/>
          <w:b/>
          <w:bCs/>
          <w:i w:val="0"/>
          <w:iCs/>
          <w:color w:val="000000" w:themeColor="text1"/>
          <w:sz w:val="18"/>
          <w:szCs w:val="18"/>
        </w:rPr>
      </w:pPr>
    </w:p>
    <w:p w14:paraId="5112C5B7"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CAUSES A L'OCCASION DE MANIFESTATIONS SPORTIVES SOUMISES A OBLIGATION LEGALE D'ASSURANCE</w:t>
      </w:r>
    </w:p>
    <w:p w14:paraId="5837D273" w14:textId="77777777" w:rsidR="001F7C91" w:rsidRPr="001F7C91" w:rsidRDefault="001F7C91" w:rsidP="00B3229A">
      <w:pPr>
        <w:pStyle w:val="Normal2"/>
        <w:ind w:left="0"/>
        <w:rPr>
          <w:rFonts w:ascii="Open Sans" w:hAnsi="Open Sans" w:cs="Open Sans"/>
          <w:b/>
          <w:bCs/>
          <w:i w:val="0"/>
          <w:iCs/>
          <w:color w:val="000000" w:themeColor="text1"/>
          <w:sz w:val="18"/>
          <w:szCs w:val="18"/>
        </w:rPr>
      </w:pPr>
    </w:p>
    <w:p w14:paraId="70915EDD" w14:textId="7E048725" w:rsid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IMMATERIELS NON CONSECUTIFS DONT SONT RESPONSABLES, DANS LE CADRE DE LEURS FONCTIONS, LES MANDATAIRES SOCIAUX, LES ADMINISTRATEURS, LES DIRIGEANTS DE FAIT OU DE DROIT DES SOCIETES (OU ORGANISMES) AYANT QUALITE D’ASSURE.</w:t>
      </w:r>
    </w:p>
    <w:p w14:paraId="0EC18856" w14:textId="77777777" w:rsidR="005733A5" w:rsidRPr="001F7C91" w:rsidRDefault="005733A5" w:rsidP="005733A5">
      <w:pPr>
        <w:pStyle w:val="Normal2"/>
        <w:ind w:left="0"/>
        <w:rPr>
          <w:rFonts w:ascii="Open Sans" w:hAnsi="Open Sans" w:cs="Open Sans"/>
          <w:b/>
          <w:bCs/>
          <w:i w:val="0"/>
          <w:iCs/>
          <w:color w:val="000000" w:themeColor="text1"/>
          <w:sz w:val="18"/>
          <w:szCs w:val="18"/>
        </w:rPr>
      </w:pPr>
    </w:p>
    <w:p w14:paraId="13F1435E" w14:textId="1FE0882E" w:rsidR="001F7C91" w:rsidRPr="005E2F88" w:rsidRDefault="001F7C91" w:rsidP="005E2F88">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LA PRESENTE EXCLUSION S’APPLIQUE EGALEMENT DANS LE CAS OU LA RESPONSABILITE DE CES DOMMAGES INCOMBE A UNE PERSONNE MORALE EXERCANT LESDITES FONCTIONS PAR L’INTERMEDIAIRE D’UN REPRESENTANT PERMANENT.</w:t>
      </w:r>
    </w:p>
    <w:p w14:paraId="03D51625" w14:textId="77777777" w:rsidR="005E2F88" w:rsidRPr="001F7C91" w:rsidRDefault="005E2F88" w:rsidP="005E2F88">
      <w:pPr>
        <w:pStyle w:val="Normal2"/>
        <w:ind w:left="0"/>
        <w:rPr>
          <w:rFonts w:ascii="Open Sans" w:hAnsi="Open Sans" w:cs="Open Sans"/>
          <w:b/>
          <w:bCs/>
          <w:i w:val="0"/>
          <w:iCs/>
          <w:color w:val="000000" w:themeColor="text1"/>
          <w:sz w:val="18"/>
          <w:szCs w:val="18"/>
        </w:rPr>
      </w:pPr>
    </w:p>
    <w:p w14:paraId="31F667A9" w14:textId="10474D73" w:rsid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DES DOMMAGES RESULTANT D’ATTEINTE A L’ENVIRONNEMENT NON ACCIDENTELLE PENDANT TRAVAUX</w:t>
      </w:r>
    </w:p>
    <w:p w14:paraId="1A72EF00" w14:textId="77777777" w:rsidR="005E2F88" w:rsidRPr="001F7C91" w:rsidRDefault="005E2F88" w:rsidP="005E2F88">
      <w:pPr>
        <w:pStyle w:val="Normal2"/>
        <w:ind w:left="0"/>
        <w:rPr>
          <w:rFonts w:ascii="Open Sans" w:hAnsi="Open Sans" w:cs="Open Sans"/>
          <w:b/>
          <w:bCs/>
          <w:i w:val="0"/>
          <w:iCs/>
          <w:color w:val="000000" w:themeColor="text1"/>
          <w:sz w:val="18"/>
          <w:szCs w:val="18"/>
        </w:rPr>
      </w:pPr>
    </w:p>
    <w:p w14:paraId="54F3870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DOMMAGES ENGAGEANT LA RESPONSABILITE DE L’ASSURE SUR LA BASE DES ARTICLES 1792 A 1792.6 ET 2270 DU CODE CIVIL. </w:t>
      </w:r>
    </w:p>
    <w:p w14:paraId="1D8EE537" w14:textId="77777777" w:rsidR="001F7C91" w:rsidRPr="001F7C91" w:rsidRDefault="001F7C91" w:rsidP="005E2F88">
      <w:pPr>
        <w:pStyle w:val="Normal2"/>
        <w:ind w:left="720"/>
        <w:rPr>
          <w:rFonts w:ascii="Open Sans" w:hAnsi="Open Sans" w:cs="Open Sans"/>
          <w:b/>
          <w:bCs/>
          <w:i w:val="0"/>
          <w:iCs/>
          <w:color w:val="000000" w:themeColor="text1"/>
          <w:sz w:val="18"/>
          <w:szCs w:val="18"/>
        </w:rPr>
      </w:pPr>
    </w:p>
    <w:p w14:paraId="0DFC3D22"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PENALITES CONTRACTUELLES RESULTANT D’UN RETARD DE LIVRAISON OU D’ACHEVEMENT D’UN OUVRAGE.</w:t>
      </w:r>
    </w:p>
    <w:p w14:paraId="20C20623" w14:textId="77777777" w:rsidR="001F7C91" w:rsidRPr="001F7C91" w:rsidRDefault="001F7C91" w:rsidP="005E2F88">
      <w:pPr>
        <w:pStyle w:val="Normal2"/>
        <w:ind w:left="360"/>
        <w:rPr>
          <w:rFonts w:ascii="Open Sans" w:hAnsi="Open Sans" w:cs="Open Sans"/>
          <w:b/>
          <w:bCs/>
          <w:i w:val="0"/>
          <w:iCs/>
          <w:color w:val="000000" w:themeColor="text1"/>
          <w:sz w:val="18"/>
          <w:szCs w:val="18"/>
        </w:rPr>
      </w:pPr>
    </w:p>
    <w:p w14:paraId="4E723CD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AMENDES ET CONDAMNATIONS DONT L’ASSURE FAIT DIRECTEMENT ET PERSONNELLEMENT L’OBJET.</w:t>
      </w:r>
    </w:p>
    <w:p w14:paraId="0F93D813" w14:textId="77777777" w:rsidR="001F7C91" w:rsidRPr="001F7C91" w:rsidRDefault="001F7C91" w:rsidP="005E2F88">
      <w:pPr>
        <w:pStyle w:val="Normal2"/>
        <w:ind w:left="720"/>
        <w:rPr>
          <w:rFonts w:ascii="Open Sans" w:hAnsi="Open Sans" w:cs="Open Sans"/>
          <w:b/>
          <w:bCs/>
          <w:i w:val="0"/>
          <w:iCs/>
          <w:color w:val="000000" w:themeColor="text1"/>
          <w:sz w:val="18"/>
          <w:szCs w:val="18"/>
        </w:rPr>
      </w:pPr>
    </w:p>
    <w:p w14:paraId="35D50295"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CONSEQUENCES D’ENGAGEMENT QUE L’ASSURE AURAIT CONVENTIONNELLEMENT ACCEPTEES ET QUI NE LUI INCOMBERAIENT PAS EN VERTU DU DROIT COMMUN SAUF POUR CE QUI EST DIT A L’ARTICLE 3.4. </w:t>
      </w:r>
    </w:p>
    <w:p w14:paraId="47D0D204" w14:textId="77777777" w:rsidR="001F7C91" w:rsidRPr="001F7C91" w:rsidRDefault="001F7C91" w:rsidP="005E2F88">
      <w:pPr>
        <w:pStyle w:val="Normal2"/>
        <w:ind w:left="720"/>
        <w:rPr>
          <w:rFonts w:ascii="Open Sans" w:hAnsi="Open Sans" w:cs="Open Sans"/>
          <w:b/>
          <w:bCs/>
          <w:i w:val="0"/>
          <w:iCs/>
          <w:color w:val="000000" w:themeColor="text1"/>
          <w:sz w:val="18"/>
          <w:szCs w:val="18"/>
        </w:rPr>
      </w:pPr>
    </w:p>
    <w:p w14:paraId="3115ACA9"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DES FRAIS PRIS EN CHARGE PAR LE COMPTE PRORATA DU CHANTIER. </w:t>
      </w:r>
    </w:p>
    <w:p w14:paraId="278D94A1" w14:textId="77777777" w:rsidR="001F7C91" w:rsidRPr="001F7C91" w:rsidRDefault="001F7C91" w:rsidP="005E2F88">
      <w:pPr>
        <w:pStyle w:val="Normal2"/>
        <w:ind w:left="720"/>
        <w:rPr>
          <w:rFonts w:ascii="Open Sans" w:hAnsi="Open Sans" w:cs="Open Sans"/>
          <w:b/>
          <w:bCs/>
          <w:i w:val="0"/>
          <w:iCs/>
          <w:color w:val="000000" w:themeColor="text1"/>
          <w:sz w:val="18"/>
          <w:szCs w:val="18"/>
        </w:rPr>
      </w:pPr>
    </w:p>
    <w:p w14:paraId="7D8BB808" w14:textId="7CEB8F43" w:rsid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DU COUT DES TRAVAUX PREVUS A L’ORIGINE ET NON EXECUTES.</w:t>
      </w:r>
    </w:p>
    <w:p w14:paraId="73E409D4" w14:textId="77777777" w:rsidR="005E2F88" w:rsidRPr="001F7C91" w:rsidRDefault="005E2F88" w:rsidP="005E2F88">
      <w:pPr>
        <w:pStyle w:val="Normal2"/>
        <w:ind w:left="0"/>
        <w:rPr>
          <w:rFonts w:ascii="Open Sans" w:hAnsi="Open Sans" w:cs="Open Sans"/>
          <w:b/>
          <w:bCs/>
          <w:i w:val="0"/>
          <w:iCs/>
          <w:color w:val="000000" w:themeColor="text1"/>
          <w:sz w:val="18"/>
          <w:szCs w:val="18"/>
        </w:rPr>
      </w:pPr>
    </w:p>
    <w:p w14:paraId="741FF90C"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AUTRES QUE CORPORELS CAUSES PAR DES OUVRAGES AYANT MOTIVE DES RESERVES DU MAITRE D’ŒUVRE OU D’OUVRAGE OU D’UN BUREAU DE CONTROLE QUALIFIE, SI LE SINISTRE TROUVE SON ORIGINE DANS LA CAUSE MEME DE CES RESERVES ET CE TANT QU’ELLES N’AURONT PAS ETE LEVEES, SI LES INTERESSES N’ONT PAS APPORTE LA DILIGENCE NECESSAIRE A DIRE D’EXPERT POUR ENTREPRENDRE LES ACTIONS PERMETTANT LADITE LEVEE DES RESERVES.</w:t>
      </w:r>
    </w:p>
    <w:p w14:paraId="09A2422A" w14:textId="5E319AF9" w:rsidR="001F7C91" w:rsidRPr="001F7C91" w:rsidRDefault="001F7C91" w:rsidP="005E2F88">
      <w:pPr>
        <w:pStyle w:val="Normal2"/>
        <w:ind w:left="720"/>
        <w:rPr>
          <w:rFonts w:ascii="Open Sans" w:hAnsi="Open Sans" w:cs="Open Sans"/>
          <w:b/>
          <w:bCs/>
          <w:i w:val="0"/>
          <w:iCs/>
          <w:color w:val="000000" w:themeColor="text1"/>
          <w:sz w:val="18"/>
          <w:szCs w:val="18"/>
        </w:rPr>
      </w:pPr>
    </w:p>
    <w:p w14:paraId="30D10207"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LES DOMMAGES RESULTANT DES TROUBLES DE VOISINAGE : </w:t>
      </w:r>
    </w:p>
    <w:p w14:paraId="5D4785EE" w14:textId="77777777" w:rsidR="001F7C91" w:rsidRPr="001F7C91" w:rsidRDefault="001F7C91" w:rsidP="004258F1">
      <w:pPr>
        <w:pStyle w:val="Normal2"/>
        <w:numPr>
          <w:ilvl w:val="0"/>
          <w:numId w:val="15"/>
        </w:numPr>
        <w:ind w:left="1276" w:hanging="15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SE PRODUISANT INEVITABLEMENT PENDANT LES TRAVAUX RELATIFS AUX OPERATIONS DE CONSTRUCTION (TELS QUE BRUITS, ODEURS, FUMEES, POUSSIERES, VIBRATIONS, GENES APPORTEES AUX VOIES DE CIRCULATION OU AUX RIVERAINS) ; </w:t>
      </w:r>
    </w:p>
    <w:p w14:paraId="1BE9EEEE" w14:textId="77777777" w:rsidR="001F7C91" w:rsidRPr="001F7C91" w:rsidRDefault="001F7C91" w:rsidP="004258F1">
      <w:pPr>
        <w:pStyle w:val="Normal2"/>
        <w:numPr>
          <w:ilvl w:val="0"/>
          <w:numId w:val="15"/>
        </w:numPr>
        <w:ind w:left="1276" w:hanging="15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OU DUS A L’IMPLICATION MEME DES OPERATIONS DE CONSTRUCTION, EN RAISON DE LEURS DIMENSIONS OU DE LEURS STRUCTURES (TELS QUE PERTES D’ENSOLEILLEMENT, BROUILLAGE DES EMISSIONS DE RADIO TELEVISION, MAUVAIS TIRAGE DES CHEMINEES VOISINES, INCONVENIENTS DE SERVITUDE DE PASSAGE). </w:t>
      </w:r>
    </w:p>
    <w:p w14:paraId="787FD069" w14:textId="77777777" w:rsidR="001F7C91" w:rsidRPr="001F7C91" w:rsidRDefault="001F7C91" w:rsidP="005E2F88">
      <w:pPr>
        <w:pStyle w:val="Normal2"/>
        <w:rPr>
          <w:rFonts w:ascii="Open Sans" w:hAnsi="Open Sans" w:cs="Open Sans"/>
          <w:b/>
          <w:bCs/>
          <w:i w:val="0"/>
          <w:iCs/>
          <w:color w:val="000000" w:themeColor="text1"/>
          <w:sz w:val="18"/>
          <w:szCs w:val="18"/>
        </w:rPr>
      </w:pPr>
    </w:p>
    <w:p w14:paraId="5A6B55F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RESULTANT DE L’UTILISATION OU DE LA DISSEMINATION D’ORGANISMES GENETIQUEMENT MODIFIES, OU RESULTANT DE LA MISE SUR LE MARCHE DE PRODUITS COMPOSES EN TOUT OU PARTIE D’ORGANISMES GENETIQUEMENT MODIFIES.</w:t>
      </w:r>
    </w:p>
    <w:p w14:paraId="62CCB386" w14:textId="77777777" w:rsidR="001F7C91" w:rsidRPr="001F7C91" w:rsidRDefault="001F7C91" w:rsidP="005E2F88">
      <w:pPr>
        <w:pStyle w:val="Normal2"/>
        <w:ind w:left="360"/>
        <w:rPr>
          <w:rFonts w:ascii="Open Sans" w:hAnsi="Open Sans" w:cs="Open Sans"/>
          <w:b/>
          <w:bCs/>
          <w:i w:val="0"/>
          <w:iCs/>
          <w:color w:val="000000" w:themeColor="text1"/>
          <w:sz w:val="18"/>
          <w:szCs w:val="18"/>
        </w:rPr>
      </w:pPr>
    </w:p>
    <w:p w14:paraId="621005A0"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RESULTANT DE LA PRODUCTION, PAR TOUT APPAREIL OU EQUIPEMENT, DE CHAMPS ELECTRIQUES OU MAGNETIQUES, OU DE RAYONNEMENTS ELECTROMAGNETIQUES.</w:t>
      </w:r>
    </w:p>
    <w:p w14:paraId="1BB4C530" w14:textId="77777777" w:rsidR="001F7C91" w:rsidRPr="001F7C91" w:rsidRDefault="001F7C91" w:rsidP="005E2F88">
      <w:pPr>
        <w:pStyle w:val="Normal2"/>
        <w:ind w:left="360"/>
        <w:rPr>
          <w:rFonts w:ascii="Open Sans" w:hAnsi="Open Sans" w:cs="Open Sans"/>
          <w:b/>
          <w:bCs/>
          <w:i w:val="0"/>
          <w:iCs/>
          <w:color w:val="000000" w:themeColor="text1"/>
          <w:sz w:val="18"/>
          <w:szCs w:val="18"/>
        </w:rPr>
      </w:pPr>
    </w:p>
    <w:p w14:paraId="00FD71CC"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RESULTANT DES ENCEPHALOPATHIES SPONGIFORMES SUBAIGUËS TRANSMISSIBLES.</w:t>
      </w:r>
    </w:p>
    <w:p w14:paraId="16034ACC" w14:textId="77777777" w:rsidR="001F7C91" w:rsidRPr="001F7C91" w:rsidRDefault="001F7C91" w:rsidP="005E2F88">
      <w:pPr>
        <w:pStyle w:val="Normal2"/>
        <w:ind w:left="360"/>
        <w:rPr>
          <w:rFonts w:ascii="Open Sans" w:hAnsi="Open Sans" w:cs="Open Sans"/>
          <w:b/>
          <w:bCs/>
          <w:i w:val="0"/>
          <w:iCs/>
          <w:color w:val="000000" w:themeColor="text1"/>
          <w:sz w:val="18"/>
          <w:szCs w:val="18"/>
        </w:rPr>
      </w:pPr>
    </w:p>
    <w:p w14:paraId="1759239E"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 xml:space="preserve">TOUS DOMMAGES CORPORELS, MATERIELS, IMMATERIELS CONSECUTIFS OU NON, CAUSES DIRECTEMENT OU INDIRECTEMENT PAR DE L’AMIANTE. </w:t>
      </w:r>
    </w:p>
    <w:p w14:paraId="51B82985" w14:textId="77777777" w:rsidR="001F7C91" w:rsidRPr="001F7C91" w:rsidRDefault="001F7C91" w:rsidP="005E2F88">
      <w:pPr>
        <w:pStyle w:val="Normal2"/>
        <w:rPr>
          <w:rFonts w:ascii="Open Sans" w:hAnsi="Open Sans" w:cs="Open Sans"/>
          <w:b/>
          <w:bCs/>
          <w:i w:val="0"/>
          <w:iCs/>
          <w:color w:val="000000" w:themeColor="text1"/>
          <w:sz w:val="18"/>
          <w:szCs w:val="18"/>
        </w:rPr>
      </w:pPr>
    </w:p>
    <w:p w14:paraId="211DAF98"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DE TOUTE NATURE QUI RESULTERAIENT DANS LEUR ORIGINE OU LEUR ETENDUE DES EFFETS D’UN VIRUS INFORMATIQUE. UN VIRUS INFORMATIQUE S’ENTEND DE TOUT PROGRAMME INFORMATIQUE SE PROPAGEANT PAR LA CREATION DE REPLIQUES DE LUI-MEME.</w:t>
      </w:r>
    </w:p>
    <w:p w14:paraId="0AE614F7" w14:textId="77777777" w:rsidR="001F7C91" w:rsidRPr="001F7C91" w:rsidRDefault="001F7C91" w:rsidP="005E2F88">
      <w:pPr>
        <w:pStyle w:val="Normal2"/>
        <w:rPr>
          <w:rFonts w:ascii="Open Sans" w:hAnsi="Open Sans" w:cs="Open Sans"/>
          <w:b/>
          <w:bCs/>
          <w:i w:val="0"/>
          <w:iCs/>
          <w:color w:val="000000" w:themeColor="text1"/>
          <w:sz w:val="18"/>
          <w:szCs w:val="18"/>
        </w:rPr>
      </w:pPr>
    </w:p>
    <w:p w14:paraId="37BF0ACB"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TOUS DOMMAGES CORPORELS, MATERIELS, IMMATERIELS CONSECUTIFS OU NON CAUSES DIRECTEMENT OU INDIRECTEMENT PAR DES MOISISSURES TOXIQUES.</w:t>
      </w:r>
    </w:p>
    <w:p w14:paraId="370DD707" w14:textId="77777777" w:rsidR="001F7C91" w:rsidRPr="001F7C91" w:rsidRDefault="001F7C91" w:rsidP="005E2F88">
      <w:pPr>
        <w:pStyle w:val="Normal2"/>
        <w:ind w:left="0"/>
        <w:rPr>
          <w:rFonts w:ascii="Open Sans" w:hAnsi="Open Sans" w:cs="Open Sans"/>
          <w:b/>
          <w:bCs/>
          <w:i w:val="0"/>
          <w:iCs/>
          <w:color w:val="000000" w:themeColor="text1"/>
          <w:sz w:val="18"/>
          <w:szCs w:val="18"/>
        </w:rPr>
      </w:pPr>
    </w:p>
    <w:p w14:paraId="28FEF3BF"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TOUS DOMMAGES CORPORELS, MATERIELS, IMMATERIELS CONSECUTIFS OU NON CAUSES DIRECTEMENT OU INDIRECTEMENT PAR LE MTBE (METHYLTERTIOBUTYLETHER).</w:t>
      </w:r>
    </w:p>
    <w:p w14:paraId="57D9B5CF" w14:textId="77777777" w:rsidR="001F7C91" w:rsidRPr="001F7C91" w:rsidRDefault="001F7C91" w:rsidP="005E2F88">
      <w:pPr>
        <w:pStyle w:val="Normal2"/>
        <w:ind w:left="0"/>
        <w:rPr>
          <w:rFonts w:ascii="Open Sans" w:hAnsi="Open Sans" w:cs="Open Sans"/>
          <w:b/>
          <w:bCs/>
          <w:i w:val="0"/>
          <w:iCs/>
          <w:color w:val="000000" w:themeColor="text1"/>
          <w:sz w:val="18"/>
          <w:szCs w:val="18"/>
        </w:rPr>
      </w:pPr>
    </w:p>
    <w:p w14:paraId="5620B4B8"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TOUS DOMMAGES CORPORELS, MATERIELS, IMMATERIELS CONSECUTIFS OU NON CAUSES DIRECTEMENT OU INDIRECTEMENT PAR LE PLOMB.</w:t>
      </w:r>
    </w:p>
    <w:p w14:paraId="3FC1CD9C" w14:textId="77777777" w:rsidR="001F7C91" w:rsidRPr="001F7C91" w:rsidRDefault="001F7C91" w:rsidP="005E2F88">
      <w:pPr>
        <w:pStyle w:val="Normal2"/>
        <w:ind w:left="0"/>
        <w:rPr>
          <w:rFonts w:ascii="Open Sans" w:hAnsi="Open Sans" w:cs="Open Sans"/>
          <w:b/>
          <w:bCs/>
          <w:i w:val="0"/>
          <w:iCs/>
          <w:color w:val="000000" w:themeColor="text1"/>
          <w:sz w:val="18"/>
          <w:szCs w:val="18"/>
        </w:rPr>
      </w:pPr>
    </w:p>
    <w:p w14:paraId="08F9C08D"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TOUS DOMMAGES CORPORELS, MATERIELS, IMMATERIELS CONSECUTIFS OU NON CAUSES DIRECTEMENT OU INDIRECTEMENT PAR LES POLLUANTS ORGANIQUES PERSISTANTS SUIVANTS : ALDRINE, CHLORDANE, DDT, DIOXINES, DIELDRINE, ENDRINE, FURANE, HEPTACHLORE, HEXACHLOROBENZENE, MIREX, PCB, TOXAPHENE.</w:t>
      </w:r>
    </w:p>
    <w:p w14:paraId="705CA3C2" w14:textId="77777777" w:rsidR="001F7C91" w:rsidRPr="001F7C91" w:rsidRDefault="001F7C91" w:rsidP="005E2F88">
      <w:pPr>
        <w:pStyle w:val="Normal2"/>
        <w:ind w:left="0"/>
        <w:rPr>
          <w:rFonts w:ascii="Open Sans" w:hAnsi="Open Sans" w:cs="Open Sans"/>
          <w:b/>
          <w:bCs/>
          <w:i w:val="0"/>
          <w:iCs/>
          <w:color w:val="000000" w:themeColor="text1"/>
          <w:sz w:val="18"/>
          <w:szCs w:val="18"/>
        </w:rPr>
      </w:pPr>
    </w:p>
    <w:p w14:paraId="2D032EB5" w14:textId="77777777" w:rsidR="001F7C91" w:rsidRPr="001F7C91" w:rsidRDefault="001F7C91" w:rsidP="004258F1">
      <w:pPr>
        <w:pStyle w:val="Normal2"/>
        <w:numPr>
          <w:ilvl w:val="0"/>
          <w:numId w:val="16"/>
        </w:numPr>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TOUS DOMMAGES CORPORELS, MATERIELS, IMMATERIELS CONSECUTIFS OU NON CAUSES DIRECTEMENT OU INDIRECTEMENT PAR LE FORMALDEHYDE.</w:t>
      </w:r>
    </w:p>
    <w:p w14:paraId="6E239883" w14:textId="77777777" w:rsidR="001F7C91" w:rsidRPr="001F7C91" w:rsidRDefault="001F7C91" w:rsidP="00B3229A">
      <w:pPr>
        <w:pStyle w:val="Normal2"/>
        <w:ind w:left="0"/>
        <w:rPr>
          <w:rFonts w:ascii="Open Sans" w:hAnsi="Open Sans" w:cs="Open Sans"/>
          <w:b/>
          <w:bCs/>
          <w:i w:val="0"/>
          <w:iCs/>
          <w:color w:val="000000" w:themeColor="text1"/>
          <w:sz w:val="18"/>
          <w:szCs w:val="18"/>
        </w:rPr>
      </w:pPr>
    </w:p>
    <w:p w14:paraId="669ED3B9" w14:textId="77777777" w:rsidR="001F7C91" w:rsidRPr="001F7C91" w:rsidRDefault="001F7C91" w:rsidP="004258F1">
      <w:pPr>
        <w:pStyle w:val="Normal2"/>
        <w:numPr>
          <w:ilvl w:val="0"/>
          <w:numId w:val="16"/>
        </w:numPr>
        <w:spacing w:after="200"/>
        <w:rPr>
          <w:rFonts w:ascii="Open Sans" w:hAnsi="Open Sans" w:cs="Open Sans"/>
          <w:b/>
          <w:bCs/>
          <w:i w:val="0"/>
          <w:iCs/>
          <w:color w:val="000000" w:themeColor="text1"/>
          <w:sz w:val="18"/>
          <w:szCs w:val="18"/>
        </w:rPr>
      </w:pPr>
      <w:r w:rsidRPr="001F7C91">
        <w:rPr>
          <w:rFonts w:ascii="Open Sans" w:hAnsi="Open Sans" w:cs="Open Sans"/>
          <w:b/>
          <w:bCs/>
          <w:i w:val="0"/>
          <w:iCs/>
          <w:color w:val="000000" w:themeColor="text1"/>
          <w:sz w:val="18"/>
          <w:szCs w:val="18"/>
        </w:rPr>
        <w:t>LES DOMMAGES IMMATERIELS NON CONSECUTIFS RESULTANT DE LA DIVULGATION DE SECRET PROFESSIONNEL, DE PUBLICITE MENSONGERE, D’UN ACTE DE CONCURRENCE DELOYALE, D’UNE ATTEINTE AUX DROITS DE LA PROPRIETE INDUSTRIELLE, INTELLECTUELLE, LITTERAIRE OU ARTISTIQUE.</w:t>
      </w:r>
    </w:p>
    <w:p w14:paraId="62E3A279" w14:textId="59494CD1" w:rsidR="005E2F88" w:rsidRPr="002B6FC0" w:rsidRDefault="002E73AF" w:rsidP="005E2F88">
      <w:pPr>
        <w:pStyle w:val="Titre2"/>
        <w:rPr>
          <w:color w:val="000000" w:themeColor="text1"/>
        </w:rPr>
      </w:pPr>
      <w:bookmarkStart w:id="52" w:name="_Toc237423193"/>
      <w:r>
        <w:rPr>
          <w:caps w:val="0"/>
          <w:color w:val="000000" w:themeColor="text1"/>
        </w:rPr>
        <w:t>FONCTIONNEMENT DE LA GARANTIE</w:t>
      </w:r>
      <w:bookmarkEnd w:id="52"/>
    </w:p>
    <w:p w14:paraId="144CF859" w14:textId="5DC84538" w:rsidR="005E2F88" w:rsidRPr="005E2F88" w:rsidRDefault="005E2F88" w:rsidP="005E2F88">
      <w:pPr>
        <w:pStyle w:val="Titre3"/>
        <w:spacing w:after="200"/>
        <w:rPr>
          <w:rFonts w:ascii="Open Sans" w:hAnsi="Open Sans" w:cs="Open Sans"/>
          <w:color w:val="000000" w:themeColor="text1"/>
        </w:rPr>
      </w:pPr>
      <w:bookmarkStart w:id="53" w:name="_Toc235019143"/>
      <w:bookmarkStart w:id="54" w:name="_Toc237423194"/>
      <w:r w:rsidRPr="005E2F88">
        <w:rPr>
          <w:rFonts w:ascii="Open Sans" w:hAnsi="Open Sans" w:cs="Open Sans"/>
          <w:color w:val="000000" w:themeColor="text1"/>
        </w:rPr>
        <w:t>Déclenchement de la garantie (article L. 124-5, 4ème alinéa, du Code des Assurances)</w:t>
      </w:r>
      <w:bookmarkEnd w:id="53"/>
      <w:bookmarkEnd w:id="54"/>
    </w:p>
    <w:p w14:paraId="67E01A17" w14:textId="671460F1" w:rsid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 xml:space="preserve">La garantie de responsabilité civile, objet du présent contrat, est déclenchée par la réclamation et couvre l’Assuré contre les conséquences pécuniaires des sinistres, dès lors que le fait dommageable est antérieur à la date de résiliation ou d’expiration de la garantie, et que la première réclamation est adressée à l’Assuré ou au titulaire du présent marché entre la prise d’effet initiale de la garantie et l’expiration d’un délai subséquent de 5 ans à sa date de résiliation ou d’expiration, quelle que soit la date des autres éléments constitutifs des sinistres. </w:t>
      </w:r>
    </w:p>
    <w:p w14:paraId="13D7E81A" w14:textId="77777777" w:rsidR="005E2F88" w:rsidRPr="005E2F88" w:rsidRDefault="005E2F88" w:rsidP="005E2F88">
      <w:pPr>
        <w:rPr>
          <w:rFonts w:ascii="Open Sans" w:hAnsi="Open Sans" w:cs="Open Sans"/>
          <w:sz w:val="18"/>
          <w:szCs w:val="18"/>
          <w:lang w:eastAsia="en-GB"/>
        </w:rPr>
      </w:pPr>
    </w:p>
    <w:p w14:paraId="1B55C132" w14:textId="5CEFEC29" w:rsid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 xml:space="preserve">Toutefois, la garantie ne couvre les sinistres dont le fait dommageable a été connu de l’Assuré postérieurement à la date de résiliation ou d’expiration que si, au moment où l’Assuré a eu connaissance de ce fait dommageable, cette garantie n’a pas été </w:t>
      </w:r>
      <w:proofErr w:type="spellStart"/>
      <w:r w:rsidRPr="005E2F88">
        <w:rPr>
          <w:rFonts w:ascii="Open Sans" w:hAnsi="Open Sans" w:cs="Open Sans"/>
          <w:sz w:val="18"/>
          <w:szCs w:val="18"/>
          <w:lang w:eastAsia="en-GB"/>
        </w:rPr>
        <w:t>re-souscrite</w:t>
      </w:r>
      <w:proofErr w:type="spellEnd"/>
      <w:r w:rsidRPr="005E2F88">
        <w:rPr>
          <w:rFonts w:ascii="Open Sans" w:hAnsi="Open Sans" w:cs="Open Sans"/>
          <w:sz w:val="18"/>
          <w:szCs w:val="18"/>
          <w:lang w:eastAsia="en-GB"/>
        </w:rPr>
        <w:t xml:space="preserve"> ou l’a été sur la base du déclenchement par le fait dommageable.</w:t>
      </w:r>
    </w:p>
    <w:p w14:paraId="7B43BC01" w14:textId="77777777" w:rsidR="005E2F88" w:rsidRPr="005E2F88" w:rsidRDefault="005E2F88" w:rsidP="005E2F88">
      <w:pPr>
        <w:rPr>
          <w:rFonts w:ascii="Open Sans" w:hAnsi="Open Sans" w:cs="Open Sans"/>
          <w:sz w:val="18"/>
          <w:szCs w:val="18"/>
          <w:lang w:eastAsia="en-GB"/>
        </w:rPr>
      </w:pPr>
    </w:p>
    <w:p w14:paraId="43E150AA" w14:textId="70906DC4" w:rsid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 titulaire du présent marché ne couvre pas l’Assuré contre les conséquences pécuniaires des sinistres s’il établit que l’Assuré avait connaissance du fait dommageable à la date de souscription de la garantie.</w:t>
      </w:r>
    </w:p>
    <w:p w14:paraId="35E057C2" w14:textId="77777777" w:rsidR="005E2F88" w:rsidRPr="005E2F88" w:rsidRDefault="005E2F88" w:rsidP="005E2F88">
      <w:pPr>
        <w:pStyle w:val="Titre5"/>
      </w:pPr>
      <w:r w:rsidRPr="005E2F88">
        <w:lastRenderedPageBreak/>
        <w:t>Imputation du sinistre</w:t>
      </w:r>
    </w:p>
    <w:p w14:paraId="7A938AAF"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 sinistre est imputé à l’année d’assurance au cours de laquelle la première réclamation est adressée à l’Assuré ou au titulaire du présent marché.</w:t>
      </w:r>
    </w:p>
    <w:p w14:paraId="3192A5B4" w14:textId="77777777" w:rsid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Les franchises applicables sont celles de l’année d’assurance dont les montants de garantie sont retenus pour le règlement des sinistres.</w:t>
      </w:r>
    </w:p>
    <w:p w14:paraId="61032DC7" w14:textId="77777777" w:rsidR="00706937" w:rsidRDefault="00706937" w:rsidP="005E2F88">
      <w:pPr>
        <w:rPr>
          <w:rFonts w:ascii="Open Sans" w:hAnsi="Open Sans" w:cs="Open Sans"/>
          <w:sz w:val="18"/>
          <w:szCs w:val="18"/>
          <w:lang w:eastAsia="en-GB"/>
        </w:rPr>
      </w:pPr>
    </w:p>
    <w:p w14:paraId="0379DA15" w14:textId="28AEAAB1" w:rsidR="00706937" w:rsidRPr="005E2F88" w:rsidRDefault="00706937" w:rsidP="005E2F88">
      <w:pPr>
        <w:rPr>
          <w:rFonts w:ascii="Open Sans" w:hAnsi="Open Sans" w:cs="Open Sans"/>
          <w:sz w:val="18"/>
          <w:szCs w:val="18"/>
          <w:lang w:eastAsia="en-GB"/>
        </w:rPr>
      </w:pPr>
      <w:r>
        <w:rPr>
          <w:rFonts w:ascii="Open Sans" w:hAnsi="Open Sans" w:cs="Open Sans"/>
          <w:sz w:val="18"/>
          <w:szCs w:val="18"/>
          <w:lang w:eastAsia="en-GB"/>
        </w:rPr>
        <w:t xml:space="preserve">Il est entendu que la montant de garantie applicable pendant la période de garantie subséquente est équivalent au montant de garantie disponible de la dernière année du </w:t>
      </w:r>
      <w:r w:rsidR="007456E6">
        <w:rPr>
          <w:rFonts w:ascii="Open Sans" w:hAnsi="Open Sans" w:cs="Open Sans"/>
          <w:sz w:val="18"/>
          <w:szCs w:val="18"/>
          <w:lang w:eastAsia="en-GB"/>
        </w:rPr>
        <w:t>contrat d’assurance avant sa date d’expiration .</w:t>
      </w:r>
    </w:p>
    <w:p w14:paraId="61EBA5CF" w14:textId="77777777" w:rsidR="005E2F88" w:rsidRPr="005E2F88" w:rsidRDefault="005E2F88" w:rsidP="005E2F88">
      <w:pPr>
        <w:pStyle w:val="Titre5"/>
        <w:rPr>
          <w:lang w:eastAsia="en-GB"/>
        </w:rPr>
      </w:pPr>
      <w:r w:rsidRPr="005E2F88">
        <w:rPr>
          <w:lang w:eastAsia="en-GB"/>
        </w:rPr>
        <w:t>Application des montants de garantie et de franchise pendant le délai subséquent</w:t>
      </w:r>
    </w:p>
    <w:p w14:paraId="2844D19D"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En cas de résiliation du contrat, les montants de garantie accordés pour l’indemnisation des sinistres relevant du délai subséquent sont identiques à ceux prévus au présent contrat pendant l’année d’assurance précédant la date de résiliation.</w:t>
      </w:r>
    </w:p>
    <w:p w14:paraId="732A3E96"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 xml:space="preserve">Ces montants sont applicables pour la durée totale de la période subséquente dans les limites ci-après : </w:t>
      </w:r>
    </w:p>
    <w:p w14:paraId="36AFF66E"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5E2F88">
        <w:rPr>
          <w:rFonts w:ascii="Open Sans" w:hAnsi="Open Sans" w:cs="Open Sans"/>
          <w:sz w:val="18"/>
          <w:szCs w:val="18"/>
          <w:lang w:eastAsia="en-GB"/>
        </w:rPr>
        <w:t>À concurrence du plafond annuel pour ceux exprimés par année d’assurance. L’année d’assurance s’entend alors pour l’ensemble des sinistres relevant du délai subséquent,</w:t>
      </w:r>
    </w:p>
    <w:p w14:paraId="178DB035"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5E2F88">
        <w:rPr>
          <w:rFonts w:ascii="Open Sans" w:hAnsi="Open Sans" w:cs="Open Sans"/>
          <w:sz w:val="18"/>
          <w:szCs w:val="18"/>
          <w:lang w:eastAsia="en-GB"/>
        </w:rPr>
        <w:t>À concurrence du plafond par sinistre pour ceux exprimés par sinistre.</w:t>
      </w:r>
    </w:p>
    <w:p w14:paraId="31AD975A"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Ces montants s’épuisent par tout règlement intérêts et frais, sans que les montants exprimés par année d’assurance puissent se reconstituer.</w:t>
      </w:r>
    </w:p>
    <w:p w14:paraId="6B943714"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Il est fait application, pour tout sinistre relevant du délai subséquent, des franchises par sinistre prévues au présent contrat pendant l’année d’assurance précédant la date de résiliation.</w:t>
      </w:r>
    </w:p>
    <w:p w14:paraId="3011DCDF" w14:textId="77777777" w:rsidR="005E2F88" w:rsidRPr="005E2F88" w:rsidRDefault="005E2F88" w:rsidP="005E2F88">
      <w:pPr>
        <w:pStyle w:val="Titre5"/>
        <w:rPr>
          <w:lang w:eastAsia="en-GB"/>
        </w:rPr>
      </w:pPr>
      <w:r w:rsidRPr="005E2F88">
        <w:rPr>
          <w:lang w:eastAsia="en-GB"/>
        </w:rPr>
        <w:t>Conditions d’application du délai subséquent pour les entités perdant la qualité d’Assuré.</w:t>
      </w:r>
    </w:p>
    <w:p w14:paraId="3853325A"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 bénéfice du délai subséquent, tel que défini ci-dessus, est accordé à toute entité (filiale ou autre) qui perd la qualité d’Assuré en cours de période de validité du contrat, et ce, à compter du jour de cette perte.</w:t>
      </w:r>
    </w:p>
    <w:p w14:paraId="6ABF6A47"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Les montants de garantie applicables au titre de ce délai subséquent s’imputent sur les montants en vigueur lors de l’année d’assurance au cours de laquelle la première réclamation est adressée à l’Assuré ou à l’Assureur.</w:t>
      </w:r>
    </w:p>
    <w:p w14:paraId="4C5D1FDA"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Toutefois, en cas de résiliation du contrat avant le terme du délai subséquent précité :</w:t>
      </w:r>
    </w:p>
    <w:p w14:paraId="2B9BC3EA"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5E2F88">
        <w:rPr>
          <w:rFonts w:ascii="Open Sans" w:hAnsi="Open Sans" w:cs="Open Sans"/>
          <w:sz w:val="18"/>
          <w:szCs w:val="18"/>
          <w:lang w:eastAsia="en-GB"/>
        </w:rPr>
        <w:t>La durée de ce délai n’est pas modifiée et reste fixée à 5 ans à compter du jour où l’entité perd la qualité d’Assuré,</w:t>
      </w:r>
    </w:p>
    <w:p w14:paraId="11B7BA0F"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5E2F88">
        <w:rPr>
          <w:rFonts w:ascii="Open Sans" w:hAnsi="Open Sans" w:cs="Open Sans"/>
          <w:sz w:val="18"/>
          <w:szCs w:val="18"/>
          <w:lang w:eastAsia="en-GB"/>
        </w:rPr>
        <w:t>Les montants de garantie disponible accordés à cette entité s’imputent sur les montants de garantie au titre du délai subséquent de cinq ans du contrat.</w:t>
      </w:r>
    </w:p>
    <w:p w14:paraId="506980F4" w14:textId="77777777" w:rsidR="005E2F88" w:rsidRPr="005E2F88" w:rsidRDefault="005E2F88" w:rsidP="005E2F88">
      <w:pPr>
        <w:rPr>
          <w:rFonts w:ascii="Open Sans" w:hAnsi="Open Sans" w:cs="Open Sans"/>
          <w:sz w:val="18"/>
          <w:szCs w:val="18"/>
          <w:lang w:eastAsia="en-GB"/>
        </w:rPr>
      </w:pPr>
      <w:r w:rsidRPr="005E2F88">
        <w:rPr>
          <w:rFonts w:ascii="Open Sans" w:hAnsi="Open Sans" w:cs="Open Sans"/>
          <w:sz w:val="18"/>
          <w:szCs w:val="18"/>
          <w:lang w:eastAsia="en-GB"/>
        </w:rPr>
        <w:t>Les franchises applicables sont celles de l’année d’assurance dont les montants de garantie sont retenus pour le règlement des sinistres.</w:t>
      </w:r>
    </w:p>
    <w:p w14:paraId="7A84F09F" w14:textId="32AE8218" w:rsidR="005E2F88" w:rsidRPr="005E2F88" w:rsidRDefault="005E2F88" w:rsidP="005E2F88">
      <w:pPr>
        <w:pStyle w:val="Titre3"/>
        <w:spacing w:before="240" w:after="200"/>
        <w:rPr>
          <w:rFonts w:ascii="Open Sans" w:hAnsi="Open Sans" w:cs="Open Sans"/>
          <w:color w:val="000000" w:themeColor="text1"/>
        </w:rPr>
      </w:pPr>
      <w:bookmarkStart w:id="55" w:name="_Toc235019144"/>
      <w:bookmarkStart w:id="56" w:name="_Toc237423195"/>
      <w:r w:rsidRPr="005E2F88">
        <w:rPr>
          <w:rFonts w:ascii="Open Sans" w:hAnsi="Open Sans" w:cs="Open Sans"/>
          <w:color w:val="000000" w:themeColor="text1"/>
        </w:rPr>
        <w:t>Règlement des sinistres</w:t>
      </w:r>
      <w:bookmarkEnd w:id="55"/>
      <w:bookmarkEnd w:id="56"/>
      <w:r w:rsidRPr="005E2F88">
        <w:rPr>
          <w:rFonts w:ascii="Open Sans" w:hAnsi="Open Sans" w:cs="Open Sans"/>
          <w:color w:val="000000" w:themeColor="text1"/>
        </w:rPr>
        <w:t xml:space="preserve"> </w:t>
      </w:r>
    </w:p>
    <w:p w14:paraId="590FF7C0" w14:textId="77777777" w:rsidR="005E2F88" w:rsidRPr="005E2F88" w:rsidRDefault="005E2F88" w:rsidP="005E2F88">
      <w:pPr>
        <w:pStyle w:val="Titre5"/>
        <w:rPr>
          <w:lang w:val="fr-BE" w:eastAsia="en-GB"/>
        </w:rPr>
      </w:pPr>
      <w:r w:rsidRPr="005E2F88">
        <w:rPr>
          <w:lang w:val="fr-BE" w:eastAsia="en-GB"/>
        </w:rPr>
        <w:t>Déclaration</w:t>
      </w:r>
    </w:p>
    <w:p w14:paraId="54A0617B"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L'Assuré s'engage à déclarer au titulaire tout sinistre dans un délai de 1 mois à partir du moment où le Service Assurance du souscripteur ou de l'Assuré mis en cause en a eu connaissance.</w:t>
      </w:r>
    </w:p>
    <w:p w14:paraId="27C898A2"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L'Assuré ne sera tenu de transmettre au titulaire que les réclamations qui lui sembleront de nature à mettre effectivement en cause la garantie du contrat. Si certaines de ces réclamations, reçues par l'Assuré et non transmises au titulaire, notamment compte tenu du montant de la franchise, se révélaient ultérieurement de nature à faire jouer le contrat d'assurance, et étaient alors adressées, le titulaire renonce à en faire grief à l'Assuré.</w:t>
      </w:r>
    </w:p>
    <w:p w14:paraId="5594365F"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Par ailleurs et si pour quelques raisons que ce soient l'Assuré omettait de déclarer le sinistre, dans le délai fixé ci</w:t>
      </w:r>
      <w:r w:rsidRPr="005E2F88">
        <w:rPr>
          <w:rFonts w:ascii="Open Sans" w:hAnsi="Open Sans" w:cs="Open Sans"/>
          <w:bCs/>
          <w:sz w:val="18"/>
          <w:szCs w:val="18"/>
          <w:lang w:val="fr-BE" w:eastAsia="en-GB"/>
        </w:rPr>
        <w:noBreakHyphen/>
        <w:t>dessus, le titulaire renonce à lui opposer une quelconque déchéance et ne pourra que lui réclamer une indemnité proportionnée au préjudice que ce retard lui a causé.</w:t>
      </w:r>
    </w:p>
    <w:p w14:paraId="31F6CB34"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lastRenderedPageBreak/>
        <w:t>En cas de faute inexcusable ou intentionnelle les déclarations seront adressées au titulaire dès qu'il y aura poursuite contre l'Assuré ou ses Préposés ou dès que le blessé ou la Caisse de Sécurité Sociale aura manifesté l'intention d'invoquer la faute inexcusable ou intentionnelle.</w:t>
      </w:r>
    </w:p>
    <w:p w14:paraId="63DE6AEC"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Il est convenu que dans la mesure où l'Assuré, en accord avec le titulaire, a procédé au règlement à l'étranger de l'indemnité mise à sa charge, celle</w:t>
      </w:r>
      <w:r w:rsidRPr="005E2F88">
        <w:rPr>
          <w:rFonts w:ascii="Open Sans" w:hAnsi="Open Sans" w:cs="Open Sans"/>
          <w:bCs/>
          <w:sz w:val="18"/>
          <w:szCs w:val="18"/>
          <w:lang w:val="fr-BE" w:eastAsia="en-GB"/>
        </w:rPr>
        <w:noBreakHyphen/>
        <w:t>ci lui sera remboursée à concurrence de sa contre</w:t>
      </w:r>
      <w:r w:rsidRPr="005E2F88">
        <w:rPr>
          <w:rFonts w:ascii="Open Sans" w:hAnsi="Open Sans" w:cs="Open Sans"/>
          <w:bCs/>
          <w:sz w:val="18"/>
          <w:szCs w:val="18"/>
          <w:lang w:val="fr-BE" w:eastAsia="en-GB"/>
        </w:rPr>
        <w:noBreakHyphen/>
        <w:t>valeur en euros au cours officiel du jour où l'Assuré aura effectué le règlement.</w:t>
      </w:r>
    </w:p>
    <w:p w14:paraId="66B8C230" w14:textId="77777777" w:rsidR="005E2F88" w:rsidRPr="005E2F88" w:rsidRDefault="005E2F88" w:rsidP="005E2F88">
      <w:pPr>
        <w:pStyle w:val="Titre5"/>
        <w:rPr>
          <w:lang w:val="fr-BE" w:eastAsia="en-GB"/>
        </w:rPr>
      </w:pPr>
      <w:r w:rsidRPr="005E2F88">
        <w:rPr>
          <w:lang w:val="fr-BE" w:eastAsia="en-GB"/>
        </w:rPr>
        <w:t>Défense</w:t>
      </w:r>
    </w:p>
    <w:p w14:paraId="58FE9F33"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Le titulaire s'engage à défendre l'Assuré devant les juridictions civiles, répressives ou administratives, lorsqu'il est cité ou assigné à la suite d'un dommage garanti, même partiellement par le présent contrat, et alors même que les intérêts civils auraient été réglés par le titulaire.</w:t>
      </w:r>
    </w:p>
    <w:p w14:paraId="3B2E59B8"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En cas de doute sur l'engagement de garantie, le titulaire en avisera immédiatement l'Assuré, mais assumera cependant sa défense, dans l'attente de tous faits ou éléments nouveaux qui devront être portés à sa connaissance pour lui permettre de prendre une position définitive.</w:t>
      </w:r>
    </w:p>
    <w:p w14:paraId="7C34BAC9"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D'un commun accord entre les parties, l'Assuré aura la possibilité d'associer ou de désigner son propre avocat, en vue de la défense de ses intérêts.</w:t>
      </w:r>
    </w:p>
    <w:p w14:paraId="0DEEB426"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L'Assuré devra transmettre au titulaire, dès la déclaration du sinistre, tout avis, lettres, convocations, assignations, acte extra judiciaire et pièces de procédure qui lui seraient adressées, remis ou signifiés (à lui-même ou à ses préposés).</w:t>
      </w:r>
    </w:p>
    <w:p w14:paraId="1981C47D"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Faute pour lui de remplir tout ou partie de cette obligation (sauf en cas fortuit ou cas de force majeure) le titulaire pourra réclamer une indemnité proportionnée au dommage que le manquement de l'Assuré pourra lui causer (Article L 113.11.2 du Code des Assurances).</w:t>
      </w:r>
    </w:p>
    <w:p w14:paraId="225BA91B"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Cette défense assumée par le titulaire comprend les frais et honoraires d'enquête, d'instruction, d'expertise et d'avocat, ainsi que les frais judiciaire et d'exécution des jugements exécutoires.</w:t>
      </w:r>
    </w:p>
    <w:p w14:paraId="31734567" w14:textId="77777777" w:rsidR="005E2F88" w:rsidRPr="005E2F88" w:rsidRDefault="005E2F88" w:rsidP="005E2F88">
      <w:pPr>
        <w:pStyle w:val="Titre5"/>
        <w:rPr>
          <w:lang w:val="fr-BE" w:eastAsia="en-GB"/>
        </w:rPr>
      </w:pPr>
      <w:r w:rsidRPr="005E2F88">
        <w:rPr>
          <w:lang w:val="fr-BE" w:eastAsia="en-GB"/>
        </w:rPr>
        <w:t>Frais de procédure</w:t>
      </w:r>
    </w:p>
    <w:p w14:paraId="2E3A5D08"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L'Assuré supportera la charge des frais personnels qu'il pourrait exposer pour sa défense et pour le règlement du sinistre.</w:t>
      </w:r>
    </w:p>
    <w:p w14:paraId="100FC2DE"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Les frais de procès, de quittance et autres frais de règlement viennent en déduction du montant de la garantie.</w:t>
      </w:r>
    </w:p>
    <w:p w14:paraId="47B372A6" w14:textId="77777777" w:rsidR="005E2F88" w:rsidRPr="005E2F88" w:rsidRDefault="005E2F88" w:rsidP="005E2F88">
      <w:pPr>
        <w:pStyle w:val="Titre5"/>
        <w:rPr>
          <w:lang w:val="fr-BE" w:eastAsia="en-GB"/>
        </w:rPr>
      </w:pPr>
      <w:r w:rsidRPr="005E2F88">
        <w:rPr>
          <w:lang w:val="fr-BE" w:eastAsia="en-GB"/>
        </w:rPr>
        <w:t>Transaction</w:t>
      </w:r>
    </w:p>
    <w:p w14:paraId="4A422664"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Aucune reconnaissance de responsabilité, aucune transaction intervenue en dehors du titulaire ne lui sont opposables. Il a seul « qualité » pour transiger dans la limite de sa garantie en associant l'Assuré en tant que de besoin.</w:t>
      </w:r>
    </w:p>
    <w:p w14:paraId="66C7AD3B" w14:textId="77777777" w:rsidR="005E2F88" w:rsidRP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Le titulaire tiendra informé l'Assuré à l'occasion de toute transaction ou acceptation d'une décision amiable ou de justice et communiquera les rapports émanant de son expert, ainsi que ceux de l'expert intervenant en exécution d'une décision de justice.</w:t>
      </w:r>
    </w:p>
    <w:p w14:paraId="154DA7A6" w14:textId="77777777" w:rsidR="005E2F88" w:rsidRPr="005E2F88" w:rsidRDefault="005E2F88" w:rsidP="005E2F88">
      <w:pPr>
        <w:pStyle w:val="Titre5"/>
        <w:rPr>
          <w:lang w:val="fr-BE" w:eastAsia="en-GB"/>
        </w:rPr>
      </w:pPr>
      <w:r w:rsidRPr="005E2F88">
        <w:rPr>
          <w:lang w:val="fr-BE" w:eastAsia="en-GB"/>
        </w:rPr>
        <w:t>Avance de fonds en cas de référé</w:t>
      </w:r>
    </w:p>
    <w:p w14:paraId="5F253E67" w14:textId="10B1C92A" w:rsid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Le titulaire s'engage à procéder au versement des avances de fonds mis à la charge de l'Assuré dans un premier temps par le Juge des Référés pour les sinistres pouvant mettre en jeu les garanties du contrat.</w:t>
      </w:r>
    </w:p>
    <w:p w14:paraId="0F7F192B" w14:textId="77777777" w:rsidR="002E73AF" w:rsidRDefault="002E73AF" w:rsidP="005E2F88">
      <w:pPr>
        <w:rPr>
          <w:rFonts w:ascii="Open Sans" w:hAnsi="Open Sans" w:cs="Open Sans"/>
          <w:bCs/>
          <w:sz w:val="18"/>
          <w:szCs w:val="18"/>
          <w:lang w:val="fr-BE" w:eastAsia="en-GB"/>
        </w:rPr>
      </w:pPr>
    </w:p>
    <w:p w14:paraId="4C771088" w14:textId="3B2CB18B" w:rsidR="005E2F88" w:rsidRPr="002B6FC0" w:rsidRDefault="00354182" w:rsidP="005E2F88">
      <w:pPr>
        <w:pStyle w:val="Titre2"/>
        <w:rPr>
          <w:color w:val="000000" w:themeColor="text1"/>
        </w:rPr>
      </w:pPr>
      <w:bookmarkStart w:id="57" w:name="_Toc237423196"/>
      <w:r>
        <w:rPr>
          <w:caps w:val="0"/>
          <w:color w:val="000000" w:themeColor="text1"/>
        </w:rPr>
        <w:t>MONTANT DES GARANTIES ET FRANCHISES</w:t>
      </w:r>
      <w:bookmarkEnd w:id="57"/>
    </w:p>
    <w:p w14:paraId="2EF3740A" w14:textId="51B99A90" w:rsidR="005E2F88" w:rsidRPr="005E2F88" w:rsidRDefault="005E2F88" w:rsidP="005E2F88">
      <w:pPr>
        <w:pStyle w:val="Titre3"/>
        <w:spacing w:before="240" w:after="200"/>
        <w:rPr>
          <w:rFonts w:ascii="Open Sans" w:hAnsi="Open Sans" w:cs="Open Sans"/>
          <w:color w:val="000000" w:themeColor="text1"/>
        </w:rPr>
      </w:pPr>
      <w:bookmarkStart w:id="58" w:name="_Toc235019146"/>
      <w:bookmarkStart w:id="59" w:name="_Toc237423197"/>
      <w:r w:rsidRPr="005E2F88">
        <w:rPr>
          <w:rFonts w:ascii="Open Sans" w:hAnsi="Open Sans" w:cs="Open Sans"/>
          <w:color w:val="000000" w:themeColor="text1"/>
        </w:rPr>
        <w:t>Montant de garantie pour la période d'assurance</w:t>
      </w:r>
      <w:bookmarkEnd w:id="58"/>
      <w:bookmarkEnd w:id="59"/>
      <w:r w:rsidRPr="005E2F88">
        <w:rPr>
          <w:rFonts w:ascii="Open Sans" w:hAnsi="Open Sans" w:cs="Open Sans"/>
          <w:color w:val="000000" w:themeColor="text1"/>
        </w:rPr>
        <w:t xml:space="preserve"> </w:t>
      </w:r>
    </w:p>
    <w:p w14:paraId="4CB76FFC" w14:textId="356D967B" w:rsid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 xml:space="preserve">Montants des garanties </w:t>
      </w:r>
      <w:r w:rsidRPr="005E2F88">
        <w:rPr>
          <w:rFonts w:ascii="Open Sans" w:hAnsi="Open Sans" w:cs="Open Sans"/>
          <w:b/>
          <w:sz w:val="18"/>
          <w:szCs w:val="18"/>
          <w:lang w:val="fr-BE" w:eastAsia="en-GB"/>
        </w:rPr>
        <w:t>POUR LA DUREE DE L’OPERATION DE CONSTRUCTION</w:t>
      </w:r>
      <w:r w:rsidRPr="005E2F88">
        <w:rPr>
          <w:rFonts w:ascii="Open Sans" w:hAnsi="Open Sans" w:cs="Open Sans"/>
          <w:bCs/>
          <w:sz w:val="18"/>
          <w:szCs w:val="18"/>
          <w:lang w:val="fr-BE" w:eastAsia="en-GB"/>
        </w:rPr>
        <w:t xml:space="preserve"> :  </w:t>
      </w:r>
    </w:p>
    <w:p w14:paraId="4832ABC6" w14:textId="77777777" w:rsidR="005E2F88" w:rsidRPr="005E2F88" w:rsidRDefault="005E2F88" w:rsidP="005E2F88">
      <w:pPr>
        <w:rPr>
          <w:rFonts w:ascii="Open Sans" w:hAnsi="Open Sans" w:cs="Open Sans"/>
          <w:bCs/>
          <w:sz w:val="18"/>
          <w:szCs w:val="18"/>
          <w:lang w:val="fr-BE" w:eastAsia="en-GB"/>
        </w:rPr>
      </w:pPr>
    </w:p>
    <w:p w14:paraId="344FF3E9"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jc w:val="left"/>
        <w:textAlignment w:val="center"/>
        <w:rPr>
          <w:rFonts w:ascii="Open Sans" w:hAnsi="Open Sans" w:cs="Open Sans"/>
          <w:bCs/>
          <w:sz w:val="18"/>
          <w:szCs w:val="18"/>
          <w:lang w:val="fr-BE" w:eastAsia="en-GB"/>
        </w:rPr>
      </w:pPr>
      <w:r w:rsidRPr="005E2F88">
        <w:rPr>
          <w:rFonts w:ascii="Open Sans" w:hAnsi="Open Sans" w:cs="Open Sans"/>
          <w:bCs/>
          <w:sz w:val="18"/>
          <w:szCs w:val="18"/>
          <w:lang w:val="fr-BE" w:eastAsia="en-GB"/>
        </w:rPr>
        <w:t>10 000 000€ tous dommages confondus, dont :</w:t>
      </w:r>
    </w:p>
    <w:p w14:paraId="7A4CF18E" w14:textId="77777777" w:rsidR="005E2F88" w:rsidRPr="005E2F88" w:rsidRDefault="005E2F88" w:rsidP="004258F1">
      <w:pPr>
        <w:pStyle w:val="Paragraphedeliste"/>
        <w:numPr>
          <w:ilvl w:val="0"/>
          <w:numId w:val="17"/>
        </w:numPr>
        <w:suppressAutoHyphens/>
        <w:autoSpaceDE w:val="0"/>
        <w:autoSpaceDN w:val="0"/>
        <w:adjustRightInd w:val="0"/>
        <w:spacing w:after="113" w:line="288" w:lineRule="auto"/>
        <w:ind w:right="1394"/>
        <w:jc w:val="left"/>
        <w:textAlignment w:val="center"/>
        <w:rPr>
          <w:rFonts w:ascii="Open Sans" w:hAnsi="Open Sans" w:cs="Open Sans"/>
          <w:bCs/>
          <w:sz w:val="18"/>
          <w:szCs w:val="18"/>
          <w:lang w:val="fr-BE" w:eastAsia="en-GB"/>
        </w:rPr>
      </w:pPr>
      <w:r w:rsidRPr="005E2F88">
        <w:rPr>
          <w:rFonts w:ascii="Open Sans" w:hAnsi="Open Sans" w:cs="Open Sans"/>
          <w:bCs/>
          <w:sz w:val="18"/>
          <w:szCs w:val="18"/>
          <w:lang w:val="fr-BE" w:eastAsia="en-GB"/>
        </w:rPr>
        <w:t>5 000 000 € pour les dommages matériels et immatériels consécutifs ;</w:t>
      </w:r>
    </w:p>
    <w:p w14:paraId="74DBD276" w14:textId="2468CA76" w:rsidR="005E2F88" w:rsidRPr="005E2F88" w:rsidRDefault="00696D4C" w:rsidP="005E2F88">
      <w:pPr>
        <w:pStyle w:val="Titre3"/>
        <w:spacing w:before="240" w:after="200"/>
        <w:rPr>
          <w:rFonts w:ascii="Open Sans" w:hAnsi="Open Sans" w:cs="Open Sans"/>
          <w:color w:val="000000" w:themeColor="text1"/>
        </w:rPr>
      </w:pPr>
      <w:bookmarkStart w:id="60" w:name="_Toc235019147"/>
      <w:bookmarkStart w:id="61" w:name="_Toc237423198"/>
      <w:r>
        <w:rPr>
          <w:rFonts w:ascii="Open Sans" w:hAnsi="Open Sans" w:cs="Open Sans"/>
          <w:color w:val="000000" w:themeColor="text1"/>
        </w:rPr>
        <w:t>F</w:t>
      </w:r>
      <w:r w:rsidR="005E2F88" w:rsidRPr="005E2F88">
        <w:rPr>
          <w:rFonts w:ascii="Open Sans" w:hAnsi="Open Sans" w:cs="Open Sans"/>
          <w:color w:val="000000" w:themeColor="text1"/>
        </w:rPr>
        <w:t>ranchise par sinistre</w:t>
      </w:r>
      <w:bookmarkEnd w:id="60"/>
      <w:bookmarkEnd w:id="61"/>
    </w:p>
    <w:p w14:paraId="3025FF11" w14:textId="374FDE8A" w:rsid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lastRenderedPageBreak/>
        <w:t>Le maître de l'ouvrage supporte par sinistre une franchise de :</w:t>
      </w:r>
      <w:r w:rsidR="0049651B">
        <w:rPr>
          <w:rFonts w:ascii="Open Sans" w:hAnsi="Open Sans" w:cs="Open Sans"/>
          <w:bCs/>
          <w:sz w:val="18"/>
          <w:szCs w:val="18"/>
          <w:lang w:val="fr-BE" w:eastAsia="en-GB"/>
        </w:rPr>
        <w:t xml:space="preserve"> </w:t>
      </w:r>
      <w:r w:rsidR="004143C7">
        <w:rPr>
          <w:rFonts w:ascii="Open Sans" w:hAnsi="Open Sans" w:cs="Open Sans"/>
          <w:bCs/>
          <w:sz w:val="18"/>
          <w:szCs w:val="18"/>
          <w:lang w:val="fr-BE" w:eastAsia="en-GB"/>
        </w:rPr>
        <w:t xml:space="preserve">500 </w:t>
      </w:r>
      <w:r w:rsidR="004258F1">
        <w:rPr>
          <w:rFonts w:ascii="Open Sans" w:hAnsi="Open Sans" w:cs="Open Sans"/>
          <w:bCs/>
          <w:sz w:val="18"/>
          <w:szCs w:val="18"/>
          <w:lang w:val="fr-BE" w:eastAsia="en-GB"/>
        </w:rPr>
        <w:t>000</w:t>
      </w:r>
      <w:r w:rsidR="004143C7">
        <w:rPr>
          <w:rFonts w:ascii="Open Sans" w:hAnsi="Open Sans" w:cs="Open Sans"/>
          <w:bCs/>
          <w:sz w:val="18"/>
          <w:szCs w:val="18"/>
          <w:lang w:val="fr-BE" w:eastAsia="en-GB"/>
        </w:rPr>
        <w:t>€</w:t>
      </w:r>
      <w:r w:rsidR="004258F1">
        <w:rPr>
          <w:rFonts w:ascii="Open Sans" w:hAnsi="Open Sans" w:cs="Open Sans"/>
          <w:bCs/>
          <w:sz w:val="18"/>
          <w:szCs w:val="18"/>
          <w:lang w:val="fr-BE" w:eastAsia="en-GB"/>
        </w:rPr>
        <w:t>.</w:t>
      </w:r>
    </w:p>
    <w:p w14:paraId="3009BE15" w14:textId="77777777" w:rsidR="0049651B" w:rsidRPr="005E2F88" w:rsidRDefault="0049651B" w:rsidP="005E2F88">
      <w:pPr>
        <w:rPr>
          <w:rFonts w:ascii="Open Sans" w:hAnsi="Open Sans" w:cs="Open Sans"/>
          <w:bCs/>
          <w:sz w:val="18"/>
          <w:szCs w:val="18"/>
          <w:lang w:val="fr-BE" w:eastAsia="en-GB"/>
        </w:rPr>
      </w:pPr>
    </w:p>
    <w:p w14:paraId="3CB6EEF1" w14:textId="00CDFB22" w:rsidR="005E2F88" w:rsidRDefault="005E2F88" w:rsidP="005E2F88">
      <w:pPr>
        <w:rPr>
          <w:rFonts w:ascii="Open Sans" w:hAnsi="Open Sans" w:cs="Open Sans"/>
          <w:bCs/>
          <w:sz w:val="18"/>
          <w:szCs w:val="18"/>
          <w:lang w:val="fr-BE" w:eastAsia="en-GB"/>
        </w:rPr>
      </w:pPr>
      <w:r w:rsidRPr="005E2F88">
        <w:rPr>
          <w:rFonts w:ascii="Open Sans" w:hAnsi="Open Sans" w:cs="Open Sans"/>
          <w:bCs/>
          <w:sz w:val="18"/>
          <w:szCs w:val="18"/>
          <w:lang w:val="fr-BE" w:eastAsia="en-GB"/>
        </w:rPr>
        <w:t>Corporels : Néant</w:t>
      </w:r>
    </w:p>
    <w:p w14:paraId="14D1C3B5" w14:textId="77777777" w:rsidR="001F7C91" w:rsidRPr="00B3229A" w:rsidRDefault="001F7C91" w:rsidP="00934C76">
      <w:pPr>
        <w:pStyle w:val="Normal2"/>
        <w:spacing w:after="200"/>
        <w:ind w:left="0"/>
        <w:rPr>
          <w:rFonts w:ascii="Open Sans" w:hAnsi="Open Sans" w:cs="Open Sans"/>
          <w:color w:val="000000" w:themeColor="text1"/>
          <w:sz w:val="18"/>
          <w:szCs w:val="18"/>
        </w:rPr>
      </w:pPr>
    </w:p>
    <w:p w14:paraId="1F8FCD92" w14:textId="66731E60" w:rsidR="00AA4B3C" w:rsidRPr="002B6FC0" w:rsidRDefault="00AA4B3C" w:rsidP="00AA4B3C">
      <w:pPr>
        <w:pStyle w:val="Titre2"/>
        <w:rPr>
          <w:color w:val="000000" w:themeColor="text1"/>
        </w:rPr>
      </w:pPr>
      <w:bookmarkStart w:id="62" w:name="_Toc237423199"/>
      <w:r>
        <w:rPr>
          <w:color w:val="000000" w:themeColor="text1"/>
        </w:rPr>
        <w:t>DEROGATIONS</w:t>
      </w:r>
      <w:bookmarkEnd w:id="62"/>
    </w:p>
    <w:p w14:paraId="1416D95F" w14:textId="77777777" w:rsidR="004258F1" w:rsidRPr="007B168F" w:rsidRDefault="004258F1" w:rsidP="004258F1">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1.6 du présent cahier des clauses particulières (CCP) déroge à l’article 4.1 sur l’ordre de priorité des pièces contractuelles. </w:t>
      </w:r>
    </w:p>
    <w:p w14:paraId="4B9DD0AD" w14:textId="77777777" w:rsidR="004258F1" w:rsidRPr="007B168F" w:rsidRDefault="004258F1" w:rsidP="004258F1">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 xml:space="preserve">L’article 1.9 déroge à l’article 10.1 du CCAG. </w:t>
      </w:r>
    </w:p>
    <w:p w14:paraId="005B5B69" w14:textId="77777777" w:rsidR="004258F1" w:rsidRPr="007B168F" w:rsidRDefault="004258F1" w:rsidP="004258F1">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Les articles 1.20 du présent cahier des clauses particulières (CCP) déroge à l’article 42.1 C du CCAG FCS relatif à la résiliation aux torts pour défaut d’acquittement des obligations.</w:t>
      </w:r>
    </w:p>
    <w:p w14:paraId="4BCE8776" w14:textId="77777777" w:rsidR="004258F1" w:rsidRPr="007B168F" w:rsidRDefault="004258F1" w:rsidP="004258F1">
      <w:pPr>
        <w:pStyle w:val="Normal2"/>
        <w:spacing w:after="200"/>
        <w:ind w:left="0"/>
        <w:rPr>
          <w:rFonts w:ascii="Open Sans" w:hAnsi="Open Sans" w:cs="Open Sans"/>
          <w:i w:val="0"/>
          <w:color w:val="000000" w:themeColor="text1"/>
          <w:sz w:val="18"/>
          <w:szCs w:val="18"/>
        </w:rPr>
      </w:pPr>
      <w:r w:rsidRPr="007B168F">
        <w:rPr>
          <w:rFonts w:ascii="Open Sans" w:hAnsi="Open Sans" w:cs="Open Sans"/>
          <w:i w:val="0"/>
          <w:color w:val="000000" w:themeColor="text1"/>
          <w:sz w:val="18"/>
          <w:szCs w:val="18"/>
        </w:rPr>
        <w:t>L’article 1.24 du présent cahier des clauses particulières (CCP) déroge à l’article 14.1.3 du CCAG relatif à l’exonération des pénalités dont le montant total ne dépasse pas 1 000€ ».</w:t>
      </w:r>
    </w:p>
    <w:p w14:paraId="331EBFAB" w14:textId="72E69CB6" w:rsidR="00BA1BAD" w:rsidRPr="002E6BBE" w:rsidRDefault="00BA1BAD" w:rsidP="004258F1">
      <w:pPr>
        <w:pStyle w:val="Normal2"/>
        <w:spacing w:after="200"/>
        <w:ind w:left="0"/>
        <w:rPr>
          <w:rFonts w:ascii="Open Sans" w:hAnsi="Open Sans" w:cs="Open Sans"/>
          <w:color w:val="000000" w:themeColor="text1"/>
          <w:sz w:val="18"/>
          <w:szCs w:val="18"/>
        </w:rPr>
      </w:pPr>
    </w:p>
    <w:sectPr w:rsidR="00BA1BAD" w:rsidRPr="002E6BBE" w:rsidSect="00B40B54">
      <w:footerReference w:type="even" r:id="rId27"/>
      <w:footerReference w:type="default" r:id="rId28"/>
      <w:footerReference w:type="first" r:id="rId29"/>
      <w:pgSz w:w="11907" w:h="16840" w:code="9"/>
      <w:pgMar w:top="1077" w:right="1418"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24E4C9" w14:textId="77777777" w:rsidR="0027460A" w:rsidRDefault="0027460A">
      <w:r>
        <w:separator/>
      </w:r>
    </w:p>
  </w:endnote>
  <w:endnote w:type="continuationSeparator" w:id="0">
    <w:p w14:paraId="00D4546A" w14:textId="77777777" w:rsidR="0027460A" w:rsidRDefault="00274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ontserrat">
    <w:panose1 w:val="02000505000000020004"/>
    <w:charset w:val="00"/>
    <w:family w:val="auto"/>
    <w:pitch w:val="variable"/>
    <w:sig w:usb0="8000002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CCA3F" w14:textId="021E166E" w:rsidR="00726141" w:rsidRDefault="00726141">
    <w:pPr>
      <w:pStyle w:val="Pieddepage"/>
    </w:pPr>
    <w:r>
      <w:rPr>
        <w:noProof/>
      </w:rPr>
      <mc:AlternateContent>
        <mc:Choice Requires="wps">
          <w:drawing>
            <wp:anchor distT="0" distB="0" distL="0" distR="0" simplePos="0" relativeHeight="251662336" behindDoc="0" locked="0" layoutInCell="1" allowOverlap="1" wp14:anchorId="574F1EAD" wp14:editId="1158ACD8">
              <wp:simplePos x="635" y="635"/>
              <wp:positionH relativeFrom="page">
                <wp:align>center</wp:align>
              </wp:positionH>
              <wp:positionV relativeFrom="page">
                <wp:align>bottom</wp:align>
              </wp:positionV>
              <wp:extent cx="609600" cy="333375"/>
              <wp:effectExtent l="0" t="0" r="0" b="0"/>
              <wp:wrapNone/>
              <wp:docPr id="388345139" name="Zone de texte 5"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74F1EAD" id="_x0000_t202" coordsize="21600,21600" o:spt="202" path="m,l,21600r21600,l21600,xe">
              <v:stroke joinstyle="miter"/>
              <v:path gradientshapeok="t" o:connecttype="rect"/>
            </v:shapetype>
            <v:shape id="Zone de texte 5" o:spid="_x0000_s1027" type="#_x0000_t202" alt="C1 - Interne" style="position:absolute;left:0;text-align:left;margin-left:0;margin-top:0;width:48pt;height:26.2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Cj2u7dOQIAAFwEAAAOAAAAAAAAAAAAAAAA&#10;AC4CAABkcnMvZTJvRG9jLnhtbFBLAQItABQABgAIAAAAIQCk/mao2QAAAAMBAAAPAAAAAAAAAAAA&#10;AAAAAJMEAABkcnMvZG93bnJldi54bWxQSwUGAAAAAAQABADzAAAAmQUAAAAA&#10;" filled="f" stroked="f">
              <v:textbox style="mso-fit-shape-to-text:t" inset="0,0,0,15pt">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5670"/>
      <w:gridCol w:w="2075"/>
    </w:tblGrid>
    <w:tr w:rsidR="00B40B54" w:rsidRPr="0066536E" w14:paraId="283F046B" w14:textId="77777777" w:rsidTr="00B40B54">
      <w:trPr>
        <w:jc w:val="center"/>
      </w:trPr>
      <w:tc>
        <w:tcPr>
          <w:tcW w:w="1486" w:type="dxa"/>
        </w:tcPr>
        <w:p w14:paraId="624F8F80"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val="en-GB" w:eastAsia="en-US"/>
            </w:rPr>
            <w:t>AP-HP</w:t>
          </w:r>
        </w:p>
      </w:tc>
      <w:tc>
        <w:tcPr>
          <w:tcW w:w="5670" w:type="dxa"/>
        </w:tcPr>
        <w:p w14:paraId="2140FBDE" w14:textId="626C980A" w:rsidR="00B40B54" w:rsidRPr="0066536E" w:rsidRDefault="00B40B54" w:rsidP="00B40B54">
          <w:pPr>
            <w:pStyle w:val="Pieddepage"/>
            <w:rPr>
              <w:rFonts w:ascii="Open Sans" w:eastAsia="Calibri" w:hAnsi="Open Sans" w:cs="Open Sans"/>
              <w:sz w:val="18"/>
              <w:szCs w:val="18"/>
              <w:lang w:eastAsia="en-US"/>
            </w:rPr>
          </w:pPr>
          <w:r w:rsidRPr="0066536E">
            <w:rPr>
              <w:rFonts w:ascii="Open Sans" w:eastAsia="Calibri" w:hAnsi="Open Sans" w:cs="Open Sans"/>
              <w:sz w:val="18"/>
              <w:szCs w:val="18"/>
              <w:lang w:eastAsia="en-US"/>
            </w:rPr>
            <w:t>Consultation n°</w:t>
          </w:r>
          <w:r w:rsidR="009A58CD">
            <w:rPr>
              <w:rFonts w:ascii="Open Sans" w:eastAsia="Calibri" w:hAnsi="Open Sans" w:cs="Open Sans"/>
              <w:sz w:val="18"/>
              <w:szCs w:val="18"/>
              <w:lang w:eastAsia="en-US"/>
            </w:rPr>
            <w:t>27-001</w:t>
          </w:r>
          <w:r w:rsidRPr="0066536E">
            <w:rPr>
              <w:rFonts w:ascii="Open Sans" w:eastAsia="Calibri" w:hAnsi="Open Sans" w:cs="Open Sans"/>
              <w:sz w:val="18"/>
              <w:szCs w:val="18"/>
              <w:lang w:eastAsia="en-US"/>
            </w:rPr>
            <w:t xml:space="preserve"> </w:t>
          </w:r>
        </w:p>
      </w:tc>
      <w:tc>
        <w:tcPr>
          <w:tcW w:w="2075" w:type="dxa"/>
        </w:tcPr>
        <w:p w14:paraId="550B295F" w14:textId="77777777" w:rsidR="00B40B54" w:rsidRPr="0066536E" w:rsidRDefault="00B40B54" w:rsidP="00B40B54">
          <w:pPr>
            <w:pStyle w:val="Pieddepage"/>
            <w:rPr>
              <w:rFonts w:ascii="Open Sans" w:eastAsia="Calibri" w:hAnsi="Open Sans" w:cs="Open Sans"/>
              <w:color w:val="auto"/>
              <w:sz w:val="18"/>
              <w:szCs w:val="18"/>
              <w:lang w:val="en-GB" w:eastAsia="en-US"/>
            </w:rPr>
          </w:pPr>
          <w:r w:rsidRPr="0066536E">
            <w:rPr>
              <w:rFonts w:ascii="Open Sans" w:eastAsia="Calibri" w:hAnsi="Open Sans" w:cs="Open Sans"/>
              <w:color w:val="auto"/>
              <w:sz w:val="18"/>
              <w:szCs w:val="18"/>
              <w:lang w:val="en-GB" w:eastAsia="en-US"/>
            </w:rPr>
            <w:t>ACHAT</w:t>
          </w:r>
        </w:p>
      </w:tc>
    </w:tr>
    <w:tr w:rsidR="00B40B54" w:rsidRPr="0066536E" w14:paraId="7D2684D2" w14:textId="77777777" w:rsidTr="00B40B54">
      <w:trPr>
        <w:jc w:val="center"/>
      </w:trPr>
      <w:tc>
        <w:tcPr>
          <w:tcW w:w="1486" w:type="dxa"/>
        </w:tcPr>
        <w:p w14:paraId="14994DB9" w14:textId="0E7AF69B" w:rsidR="002E1EB9" w:rsidRPr="00917297" w:rsidRDefault="00B40B54" w:rsidP="007055D5">
          <w:pPr>
            <w:jc w:val="center"/>
            <w:rPr>
              <w:rFonts w:ascii="Open Sans" w:eastAsia="Calibri" w:hAnsi="Open Sans" w:cs="Open Sans"/>
              <w:sz w:val="18"/>
              <w:szCs w:val="18"/>
              <w:lang w:eastAsia="en-US"/>
            </w:rPr>
          </w:pPr>
          <w:r w:rsidRPr="00917297">
            <w:rPr>
              <w:rFonts w:ascii="Open Sans" w:eastAsia="Calibri" w:hAnsi="Open Sans" w:cs="Open Sans"/>
              <w:color w:val="auto"/>
              <w:sz w:val="18"/>
              <w:szCs w:val="18"/>
              <w:lang w:eastAsia="en-US"/>
            </w:rPr>
            <w:t>CCAP.</w:t>
          </w:r>
          <w:r w:rsidR="007055D5">
            <w:rPr>
              <w:rFonts w:ascii="Open Sans" w:eastAsia="Calibri" w:hAnsi="Open Sans" w:cs="Open Sans"/>
              <w:color w:val="auto"/>
              <w:sz w:val="18"/>
              <w:szCs w:val="18"/>
              <w:lang w:eastAsia="en-US"/>
            </w:rPr>
            <w:t>13</w:t>
          </w:r>
        </w:p>
      </w:tc>
      <w:tc>
        <w:tcPr>
          <w:tcW w:w="5670" w:type="dxa"/>
        </w:tcPr>
        <w:p w14:paraId="5847654F" w14:textId="06BAB5AE"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t>Dernière mise à jour du :</w:t>
          </w:r>
          <w:r w:rsidR="002E73AF">
            <w:rPr>
              <w:rFonts w:ascii="Open Sans" w:eastAsia="Calibri" w:hAnsi="Open Sans" w:cs="Open Sans"/>
              <w:sz w:val="18"/>
              <w:szCs w:val="18"/>
              <w:lang w:eastAsia="en-US"/>
            </w:rPr>
            <w:t xml:space="preserve"> 12/08/2026</w:t>
          </w:r>
        </w:p>
      </w:tc>
      <w:tc>
        <w:tcPr>
          <w:tcW w:w="2075" w:type="dxa"/>
        </w:tcPr>
        <w:p w14:paraId="46065CE5"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fldChar w:fldCharType="begin"/>
          </w:r>
          <w:r w:rsidRPr="0066536E">
            <w:rPr>
              <w:rFonts w:ascii="Open Sans" w:eastAsia="Calibri" w:hAnsi="Open Sans" w:cs="Open Sans"/>
              <w:sz w:val="18"/>
              <w:szCs w:val="18"/>
              <w:lang w:eastAsia="en-US"/>
            </w:rPr>
            <w:instrText xml:space="preserve"> PAGE </w:instrText>
          </w:r>
          <w:r w:rsidRPr="0066536E">
            <w:rPr>
              <w:rFonts w:ascii="Open Sans" w:eastAsia="Calibri" w:hAnsi="Open Sans" w:cs="Open Sans"/>
              <w:sz w:val="18"/>
              <w:szCs w:val="18"/>
              <w:lang w:eastAsia="en-US"/>
            </w:rPr>
            <w:fldChar w:fldCharType="separate"/>
          </w:r>
          <w:r>
            <w:rPr>
              <w:rFonts w:ascii="Open Sans" w:eastAsia="Calibri" w:hAnsi="Open Sans" w:cs="Open Sans"/>
              <w:noProof/>
              <w:sz w:val="18"/>
              <w:szCs w:val="18"/>
              <w:lang w:eastAsia="en-US"/>
            </w:rPr>
            <w:t>20</w:t>
          </w:r>
          <w:r w:rsidRPr="0066536E">
            <w:rPr>
              <w:rFonts w:ascii="Open Sans" w:eastAsia="Calibri" w:hAnsi="Open Sans" w:cs="Open Sans"/>
              <w:sz w:val="18"/>
              <w:szCs w:val="18"/>
              <w:lang w:eastAsia="en-US"/>
            </w:rPr>
            <w:fldChar w:fldCharType="end"/>
          </w:r>
          <w:r w:rsidRPr="0066536E">
            <w:rPr>
              <w:rFonts w:ascii="Open Sans" w:eastAsia="Calibri" w:hAnsi="Open Sans" w:cs="Open Sans"/>
              <w:sz w:val="18"/>
              <w:szCs w:val="18"/>
              <w:lang w:eastAsia="en-US"/>
            </w:rPr>
            <w:t xml:space="preserve"> / </w:t>
          </w:r>
          <w:r w:rsidRPr="0066536E">
            <w:rPr>
              <w:rStyle w:val="Numrodepage"/>
              <w:rFonts w:ascii="Open Sans" w:eastAsia="Calibri" w:hAnsi="Open Sans" w:cs="Open Sans"/>
              <w:sz w:val="18"/>
              <w:szCs w:val="18"/>
              <w:lang w:eastAsia="en-US"/>
            </w:rPr>
            <w:fldChar w:fldCharType="begin"/>
          </w:r>
          <w:r w:rsidRPr="0066536E">
            <w:rPr>
              <w:rStyle w:val="Numrodepage"/>
              <w:rFonts w:ascii="Open Sans" w:eastAsia="Calibri" w:hAnsi="Open Sans" w:cs="Open Sans"/>
              <w:sz w:val="18"/>
              <w:szCs w:val="18"/>
              <w:lang w:eastAsia="en-US"/>
            </w:rPr>
            <w:instrText xml:space="preserve"> NUMPAGES </w:instrText>
          </w:r>
          <w:r w:rsidRPr="0066536E">
            <w:rPr>
              <w:rStyle w:val="Numrodepage"/>
              <w:rFonts w:ascii="Open Sans" w:eastAsia="Calibri" w:hAnsi="Open Sans" w:cs="Open Sans"/>
              <w:sz w:val="18"/>
              <w:szCs w:val="18"/>
              <w:lang w:eastAsia="en-US"/>
            </w:rPr>
            <w:fldChar w:fldCharType="separate"/>
          </w:r>
          <w:r>
            <w:rPr>
              <w:rStyle w:val="Numrodepage"/>
              <w:rFonts w:ascii="Open Sans" w:eastAsia="Calibri" w:hAnsi="Open Sans" w:cs="Open Sans"/>
              <w:noProof/>
              <w:sz w:val="18"/>
              <w:szCs w:val="18"/>
              <w:lang w:eastAsia="en-US"/>
            </w:rPr>
            <w:t>28</w:t>
          </w:r>
          <w:r w:rsidRPr="0066536E">
            <w:rPr>
              <w:rStyle w:val="Numrodepage"/>
              <w:rFonts w:ascii="Open Sans" w:eastAsia="Calibri" w:hAnsi="Open Sans" w:cs="Open Sans"/>
              <w:sz w:val="18"/>
              <w:szCs w:val="18"/>
              <w:lang w:eastAsia="en-US"/>
            </w:rPr>
            <w:fldChar w:fldCharType="end"/>
          </w:r>
        </w:p>
      </w:tc>
    </w:tr>
  </w:tbl>
  <w:p w14:paraId="1E93E00A" w14:textId="3EC9E47E" w:rsidR="00726141" w:rsidRDefault="0072614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56BE3" w14:textId="409D96C7" w:rsidR="00726141" w:rsidRDefault="00726141">
    <w:pPr>
      <w:pStyle w:val="Pieddepage"/>
    </w:pPr>
    <w:r>
      <w:rPr>
        <w:noProof/>
      </w:rPr>
      <mc:AlternateContent>
        <mc:Choice Requires="wps">
          <w:drawing>
            <wp:anchor distT="0" distB="0" distL="0" distR="0" simplePos="0" relativeHeight="251661312" behindDoc="0" locked="0" layoutInCell="1" allowOverlap="1" wp14:anchorId="78AE2110" wp14:editId="4B375BAC">
              <wp:simplePos x="635" y="635"/>
              <wp:positionH relativeFrom="page">
                <wp:align>center</wp:align>
              </wp:positionH>
              <wp:positionV relativeFrom="page">
                <wp:align>bottom</wp:align>
              </wp:positionV>
              <wp:extent cx="609600" cy="333375"/>
              <wp:effectExtent l="0" t="0" r="0" b="0"/>
              <wp:wrapNone/>
              <wp:docPr id="9937711" name="Zone de texte 4"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8AE2110" id="_x0000_t202" coordsize="21600,21600" o:spt="202" path="m,l,21600r21600,l21600,xe">
              <v:stroke joinstyle="miter"/>
              <v:path gradientshapeok="t" o:connecttype="rect"/>
            </v:shapetype>
            <v:shape id="Zone de texte 4" o:spid="_x0000_s1028" type="#_x0000_t202" alt="C1 - Interne" style="position:absolute;left:0;text-align:left;margin-left:0;margin-top:0;width:48pt;height:26.2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" filled="f" stroked="f">
              <v:textbox style="mso-fit-shape-to-text:t" inset="0,0,0,15pt">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20AA5" w14:textId="77777777" w:rsidR="0027460A" w:rsidRDefault="0027460A">
      <w:r>
        <w:separator/>
      </w:r>
    </w:p>
  </w:footnote>
  <w:footnote w:type="continuationSeparator" w:id="0">
    <w:p w14:paraId="0A2EF687" w14:textId="77777777" w:rsidR="0027460A" w:rsidRDefault="002746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637"/>
    <w:multiLevelType w:val="hybridMultilevel"/>
    <w:tmpl w:val="FA0ADDA8"/>
    <w:lvl w:ilvl="0" w:tplc="8410EC62">
      <w:start w:val="3"/>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B557F3"/>
    <w:multiLevelType w:val="hybridMultilevel"/>
    <w:tmpl w:val="C82607C4"/>
    <w:lvl w:ilvl="0" w:tplc="622810DA">
      <w:start w:val="9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E37AB0"/>
    <w:multiLevelType w:val="multilevel"/>
    <w:tmpl w:val="A29A662E"/>
    <w:lvl w:ilvl="0">
      <w:start w:val="1"/>
      <w:numFmt w:val="upperRoman"/>
      <w:pStyle w:val="Titre1"/>
      <w:suff w:val="space"/>
      <w:lvlText w:val="%1)"/>
      <w:lvlJc w:val="left"/>
      <w:pPr>
        <w:ind w:left="432" w:hanging="432"/>
      </w:pPr>
      <w:rPr>
        <w:rFonts w:hint="default"/>
      </w:rPr>
    </w:lvl>
    <w:lvl w:ilvl="1">
      <w:start w:val="1"/>
      <w:numFmt w:val="decimal"/>
      <w:lvlRestart w:val="0"/>
      <w:pStyle w:val="Titre2"/>
      <w:suff w:val="space"/>
      <w:lvlText w:val="ARTICLE %2 :"/>
      <w:lvlJc w:val="left"/>
      <w:pPr>
        <w:ind w:left="2561" w:hanging="576"/>
      </w:pPr>
      <w:rPr>
        <w:rFonts w:hint="default"/>
      </w:rPr>
    </w:lvl>
    <w:lvl w:ilvl="2">
      <w:start w:val="1"/>
      <w:numFmt w:val="decimal"/>
      <w:pStyle w:val="Titre3"/>
      <w:lvlText w:val="%2.%3 :"/>
      <w:lvlJc w:val="left"/>
      <w:pPr>
        <w:tabs>
          <w:tab w:val="num" w:pos="1647"/>
        </w:tabs>
        <w:ind w:left="1287" w:hanging="720"/>
      </w:pPr>
      <w:rPr>
        <w:rFonts w:hint="default"/>
        <w:strike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3" w15:restartNumberingAfterBreak="0">
    <w:nsid w:val="13026F34"/>
    <w:multiLevelType w:val="hybridMultilevel"/>
    <w:tmpl w:val="CD7A6F80"/>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EDF12B5"/>
    <w:multiLevelType w:val="hybridMultilevel"/>
    <w:tmpl w:val="AE42BAD6"/>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2E67ABA"/>
    <w:multiLevelType w:val="hybridMultilevel"/>
    <w:tmpl w:val="FCDC2556"/>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343732F"/>
    <w:multiLevelType w:val="hybridMultilevel"/>
    <w:tmpl w:val="A3E89AF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76C1119"/>
    <w:multiLevelType w:val="hybridMultilevel"/>
    <w:tmpl w:val="5E14803E"/>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9D05400"/>
    <w:multiLevelType w:val="hybridMultilevel"/>
    <w:tmpl w:val="915CE040"/>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C8C4178"/>
    <w:multiLevelType w:val="hybridMultilevel"/>
    <w:tmpl w:val="B60C74B4"/>
    <w:lvl w:ilvl="0" w:tplc="5DACFD3E">
      <w:numFmt w:val="bullet"/>
      <w:lvlText w:val="-"/>
      <w:lvlJc w:val="left"/>
      <w:pPr>
        <w:tabs>
          <w:tab w:val="num" w:pos="505"/>
        </w:tabs>
        <w:ind w:left="505" w:hanging="363"/>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877089"/>
    <w:multiLevelType w:val="hybridMultilevel"/>
    <w:tmpl w:val="FA5EA7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E243303"/>
    <w:multiLevelType w:val="hybridMultilevel"/>
    <w:tmpl w:val="56989F6A"/>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22972C3"/>
    <w:multiLevelType w:val="hybridMultilevel"/>
    <w:tmpl w:val="0568CFE4"/>
    <w:lvl w:ilvl="0" w:tplc="C2585826">
      <w:start w:val="3"/>
      <w:numFmt w:val="bullet"/>
      <w:lvlText w:val="-"/>
      <w:lvlJc w:val="left"/>
      <w:pPr>
        <w:ind w:left="720" w:hanging="360"/>
      </w:pPr>
      <w:rPr>
        <w:rFont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5B242C7"/>
    <w:multiLevelType w:val="hybridMultilevel"/>
    <w:tmpl w:val="41C6D9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E0A7A40"/>
    <w:multiLevelType w:val="hybridMultilevel"/>
    <w:tmpl w:val="49A4A82C"/>
    <w:lvl w:ilvl="0" w:tplc="FD52F68E">
      <w:numFmt w:val="bullet"/>
      <w:lvlText w:val="-"/>
      <w:lvlJc w:val="left"/>
      <w:pPr>
        <w:ind w:left="720" w:hanging="360"/>
      </w:pPr>
      <w:rPr>
        <w:rFonts w:ascii="Century Gothic" w:eastAsia="Times New Roman"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5345378"/>
    <w:multiLevelType w:val="hybridMultilevel"/>
    <w:tmpl w:val="77B4CC76"/>
    <w:lvl w:ilvl="0" w:tplc="9BFC988A">
      <w:numFmt w:val="bullet"/>
      <w:lvlText w:val=""/>
      <w:lvlJc w:val="left"/>
      <w:pPr>
        <w:ind w:left="720" w:hanging="360"/>
      </w:pPr>
      <w:rPr>
        <w:rFonts w:ascii="Symbol" w:eastAsia="Times New Roman" w:hAnsi="Symbol" w:cs="Open San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7E457B0"/>
    <w:multiLevelType w:val="hybridMultilevel"/>
    <w:tmpl w:val="A11C2F42"/>
    <w:lvl w:ilvl="0" w:tplc="567E8B60">
      <w:numFmt w:val="bullet"/>
      <w:lvlText w:val="-"/>
      <w:lvlJc w:val="left"/>
      <w:pPr>
        <w:ind w:left="720" w:hanging="360"/>
      </w:pPr>
      <w:rPr>
        <w:rFonts w:ascii="Times New Roman" w:eastAsia="Calibr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8D041D4"/>
    <w:multiLevelType w:val="hybridMultilevel"/>
    <w:tmpl w:val="6BF8A130"/>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91D15DE"/>
    <w:multiLevelType w:val="hybridMultilevel"/>
    <w:tmpl w:val="54C4360E"/>
    <w:lvl w:ilvl="0" w:tplc="3B2A193E">
      <w:start w:val="1"/>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7D9A4B27"/>
    <w:multiLevelType w:val="hybridMultilevel"/>
    <w:tmpl w:val="C8D2C72E"/>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0" w15:restartNumberingAfterBreak="0">
    <w:nsid w:val="7FE70AB4"/>
    <w:multiLevelType w:val="hybridMultilevel"/>
    <w:tmpl w:val="D4A0AF30"/>
    <w:lvl w:ilvl="0" w:tplc="3F5E6128">
      <w:start w:val="13"/>
      <w:numFmt w:val="bullet"/>
      <w:lvlText w:val="-"/>
      <w:lvlJc w:val="left"/>
      <w:pPr>
        <w:ind w:left="1068" w:hanging="360"/>
      </w:pPr>
      <w:rPr>
        <w:rFonts w:ascii="Open Sans" w:eastAsia="Times New Roman" w:hAnsi="Open Sans" w:cs="Open San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2"/>
  </w:num>
  <w:num w:numId="2">
    <w:abstractNumId w:val="9"/>
  </w:num>
  <w:num w:numId="3">
    <w:abstractNumId w:val="14"/>
  </w:num>
  <w:num w:numId="4">
    <w:abstractNumId w:val="12"/>
  </w:num>
  <w:num w:numId="5">
    <w:abstractNumId w:val="20"/>
  </w:num>
  <w:num w:numId="6">
    <w:abstractNumId w:val="13"/>
  </w:num>
  <w:num w:numId="7">
    <w:abstractNumId w:val="1"/>
  </w:num>
  <w:num w:numId="8">
    <w:abstractNumId w:val="7"/>
  </w:num>
  <w:num w:numId="9">
    <w:abstractNumId w:val="19"/>
  </w:num>
  <w:num w:numId="10">
    <w:abstractNumId w:val="11"/>
  </w:num>
  <w:num w:numId="11">
    <w:abstractNumId w:val="5"/>
  </w:num>
  <w:num w:numId="12">
    <w:abstractNumId w:val="4"/>
  </w:num>
  <w:num w:numId="13">
    <w:abstractNumId w:val="17"/>
  </w:num>
  <w:num w:numId="14">
    <w:abstractNumId w:val="8"/>
  </w:num>
  <w:num w:numId="15">
    <w:abstractNumId w:val="3"/>
  </w:num>
  <w:num w:numId="16">
    <w:abstractNumId w:val="6"/>
  </w:num>
  <w:num w:numId="17">
    <w:abstractNumId w:val="18"/>
  </w:num>
  <w:num w:numId="18">
    <w:abstractNumId w:val="0"/>
  </w:num>
  <w:num w:numId="19">
    <w:abstractNumId w:val="16"/>
  </w:num>
  <w:num w:numId="20">
    <w:abstractNumId w:val="15"/>
  </w:num>
  <w:num w:numId="21">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6F1"/>
    <w:rsid w:val="0000052B"/>
    <w:rsid w:val="00000B95"/>
    <w:rsid w:val="00002829"/>
    <w:rsid w:val="000046A8"/>
    <w:rsid w:val="00004A5E"/>
    <w:rsid w:val="0000560E"/>
    <w:rsid w:val="00005691"/>
    <w:rsid w:val="00005829"/>
    <w:rsid w:val="00007D8A"/>
    <w:rsid w:val="00007EC5"/>
    <w:rsid w:val="000113C4"/>
    <w:rsid w:val="00012F17"/>
    <w:rsid w:val="000131E5"/>
    <w:rsid w:val="000147F8"/>
    <w:rsid w:val="0001536E"/>
    <w:rsid w:val="00015562"/>
    <w:rsid w:val="00015DBE"/>
    <w:rsid w:val="0002016E"/>
    <w:rsid w:val="00021CD8"/>
    <w:rsid w:val="00023CD9"/>
    <w:rsid w:val="00024029"/>
    <w:rsid w:val="0002521C"/>
    <w:rsid w:val="00025E30"/>
    <w:rsid w:val="000308A8"/>
    <w:rsid w:val="00030E0D"/>
    <w:rsid w:val="0003189B"/>
    <w:rsid w:val="00031C19"/>
    <w:rsid w:val="00033503"/>
    <w:rsid w:val="0003479B"/>
    <w:rsid w:val="00036D38"/>
    <w:rsid w:val="00037FF2"/>
    <w:rsid w:val="00040782"/>
    <w:rsid w:val="000446F1"/>
    <w:rsid w:val="00044AA7"/>
    <w:rsid w:val="00044CA2"/>
    <w:rsid w:val="00053027"/>
    <w:rsid w:val="0005337D"/>
    <w:rsid w:val="00055717"/>
    <w:rsid w:val="00057AE1"/>
    <w:rsid w:val="000606C5"/>
    <w:rsid w:val="00060C25"/>
    <w:rsid w:val="00060D45"/>
    <w:rsid w:val="00061A2C"/>
    <w:rsid w:val="00064CE2"/>
    <w:rsid w:val="00065BBF"/>
    <w:rsid w:val="00070CE6"/>
    <w:rsid w:val="00072A39"/>
    <w:rsid w:val="00073404"/>
    <w:rsid w:val="00073E7C"/>
    <w:rsid w:val="00074A29"/>
    <w:rsid w:val="000754B3"/>
    <w:rsid w:val="000767B9"/>
    <w:rsid w:val="00076FDB"/>
    <w:rsid w:val="00077F9D"/>
    <w:rsid w:val="000812C4"/>
    <w:rsid w:val="000903E6"/>
    <w:rsid w:val="00091636"/>
    <w:rsid w:val="00093C39"/>
    <w:rsid w:val="00093F83"/>
    <w:rsid w:val="00094CAF"/>
    <w:rsid w:val="00095DCE"/>
    <w:rsid w:val="0009772B"/>
    <w:rsid w:val="000A16CE"/>
    <w:rsid w:val="000A1D6F"/>
    <w:rsid w:val="000A4F78"/>
    <w:rsid w:val="000A519E"/>
    <w:rsid w:val="000A5D2A"/>
    <w:rsid w:val="000A644A"/>
    <w:rsid w:val="000A758C"/>
    <w:rsid w:val="000B147F"/>
    <w:rsid w:val="000B14E7"/>
    <w:rsid w:val="000B4EC0"/>
    <w:rsid w:val="000B54FD"/>
    <w:rsid w:val="000B692A"/>
    <w:rsid w:val="000B7752"/>
    <w:rsid w:val="000C1B41"/>
    <w:rsid w:val="000C4330"/>
    <w:rsid w:val="000C5577"/>
    <w:rsid w:val="000C7005"/>
    <w:rsid w:val="000D307B"/>
    <w:rsid w:val="000D3457"/>
    <w:rsid w:val="000D44D3"/>
    <w:rsid w:val="000D5D5D"/>
    <w:rsid w:val="000E02F2"/>
    <w:rsid w:val="000E02F6"/>
    <w:rsid w:val="000E24EC"/>
    <w:rsid w:val="000E387E"/>
    <w:rsid w:val="000E719B"/>
    <w:rsid w:val="000F0182"/>
    <w:rsid w:val="000F03CD"/>
    <w:rsid w:val="000F21D6"/>
    <w:rsid w:val="000F226E"/>
    <w:rsid w:val="000F43EF"/>
    <w:rsid w:val="000F7F3E"/>
    <w:rsid w:val="0010153A"/>
    <w:rsid w:val="0010174E"/>
    <w:rsid w:val="001018FA"/>
    <w:rsid w:val="001023B2"/>
    <w:rsid w:val="00104451"/>
    <w:rsid w:val="001045C8"/>
    <w:rsid w:val="001055B1"/>
    <w:rsid w:val="00105CA4"/>
    <w:rsid w:val="00107295"/>
    <w:rsid w:val="00107330"/>
    <w:rsid w:val="001078B0"/>
    <w:rsid w:val="00113C39"/>
    <w:rsid w:val="00116CF1"/>
    <w:rsid w:val="00117349"/>
    <w:rsid w:val="00117732"/>
    <w:rsid w:val="001235B1"/>
    <w:rsid w:val="001239A3"/>
    <w:rsid w:val="00123E74"/>
    <w:rsid w:val="00124630"/>
    <w:rsid w:val="00124E83"/>
    <w:rsid w:val="00125128"/>
    <w:rsid w:val="00126305"/>
    <w:rsid w:val="001273FE"/>
    <w:rsid w:val="00127536"/>
    <w:rsid w:val="0013050C"/>
    <w:rsid w:val="001305FB"/>
    <w:rsid w:val="001308AF"/>
    <w:rsid w:val="00132BF7"/>
    <w:rsid w:val="00134284"/>
    <w:rsid w:val="00134F6E"/>
    <w:rsid w:val="00135951"/>
    <w:rsid w:val="0013706F"/>
    <w:rsid w:val="00141F54"/>
    <w:rsid w:val="001438BD"/>
    <w:rsid w:val="00146705"/>
    <w:rsid w:val="001530AA"/>
    <w:rsid w:val="00153440"/>
    <w:rsid w:val="00153657"/>
    <w:rsid w:val="001571C8"/>
    <w:rsid w:val="00160B94"/>
    <w:rsid w:val="001630DB"/>
    <w:rsid w:val="00165440"/>
    <w:rsid w:val="00165662"/>
    <w:rsid w:val="00165698"/>
    <w:rsid w:val="00167355"/>
    <w:rsid w:val="00172784"/>
    <w:rsid w:val="00172F9E"/>
    <w:rsid w:val="00174EAA"/>
    <w:rsid w:val="001825D2"/>
    <w:rsid w:val="0018425C"/>
    <w:rsid w:val="00184B7B"/>
    <w:rsid w:val="00185304"/>
    <w:rsid w:val="00185BA8"/>
    <w:rsid w:val="00186043"/>
    <w:rsid w:val="00195D97"/>
    <w:rsid w:val="00196114"/>
    <w:rsid w:val="0019704B"/>
    <w:rsid w:val="001973FA"/>
    <w:rsid w:val="00197E48"/>
    <w:rsid w:val="001A035F"/>
    <w:rsid w:val="001A122A"/>
    <w:rsid w:val="001A14BF"/>
    <w:rsid w:val="001A411C"/>
    <w:rsid w:val="001A5441"/>
    <w:rsid w:val="001A5AC4"/>
    <w:rsid w:val="001A6AE0"/>
    <w:rsid w:val="001B2ABA"/>
    <w:rsid w:val="001B4168"/>
    <w:rsid w:val="001B78B4"/>
    <w:rsid w:val="001C196F"/>
    <w:rsid w:val="001C2B9A"/>
    <w:rsid w:val="001C4BD6"/>
    <w:rsid w:val="001C67BC"/>
    <w:rsid w:val="001C67FE"/>
    <w:rsid w:val="001C7796"/>
    <w:rsid w:val="001C7D84"/>
    <w:rsid w:val="001D1339"/>
    <w:rsid w:val="001D151F"/>
    <w:rsid w:val="001D48B6"/>
    <w:rsid w:val="001D63EF"/>
    <w:rsid w:val="001E007C"/>
    <w:rsid w:val="001E1A7A"/>
    <w:rsid w:val="001E1AA5"/>
    <w:rsid w:val="001E4724"/>
    <w:rsid w:val="001E490A"/>
    <w:rsid w:val="001E6554"/>
    <w:rsid w:val="001E7ABA"/>
    <w:rsid w:val="001F0138"/>
    <w:rsid w:val="001F023D"/>
    <w:rsid w:val="001F0422"/>
    <w:rsid w:val="001F2E35"/>
    <w:rsid w:val="001F5D84"/>
    <w:rsid w:val="001F7C91"/>
    <w:rsid w:val="00200678"/>
    <w:rsid w:val="002012BF"/>
    <w:rsid w:val="00201732"/>
    <w:rsid w:val="002029AA"/>
    <w:rsid w:val="00202EFC"/>
    <w:rsid w:val="00205F77"/>
    <w:rsid w:val="00205FC2"/>
    <w:rsid w:val="0021018B"/>
    <w:rsid w:val="00211162"/>
    <w:rsid w:val="00212551"/>
    <w:rsid w:val="00212888"/>
    <w:rsid w:val="00212BAF"/>
    <w:rsid w:val="002152C2"/>
    <w:rsid w:val="002159AB"/>
    <w:rsid w:val="00216BAF"/>
    <w:rsid w:val="0022026E"/>
    <w:rsid w:val="002241F4"/>
    <w:rsid w:val="00224623"/>
    <w:rsid w:val="00225140"/>
    <w:rsid w:val="00226395"/>
    <w:rsid w:val="00226617"/>
    <w:rsid w:val="002273FB"/>
    <w:rsid w:val="00230B6E"/>
    <w:rsid w:val="00231ABA"/>
    <w:rsid w:val="00231ADE"/>
    <w:rsid w:val="00231B12"/>
    <w:rsid w:val="00232182"/>
    <w:rsid w:val="00237713"/>
    <w:rsid w:val="00240F5C"/>
    <w:rsid w:val="00242C99"/>
    <w:rsid w:val="00245C3F"/>
    <w:rsid w:val="00247063"/>
    <w:rsid w:val="00247FC5"/>
    <w:rsid w:val="002545EE"/>
    <w:rsid w:val="00255864"/>
    <w:rsid w:val="00260609"/>
    <w:rsid w:val="00262E27"/>
    <w:rsid w:val="00262F4A"/>
    <w:rsid w:val="00264D77"/>
    <w:rsid w:val="002706C2"/>
    <w:rsid w:val="00270E9D"/>
    <w:rsid w:val="00271493"/>
    <w:rsid w:val="00272451"/>
    <w:rsid w:val="002729F1"/>
    <w:rsid w:val="00272B9F"/>
    <w:rsid w:val="00272C54"/>
    <w:rsid w:val="00273BA4"/>
    <w:rsid w:val="0027460A"/>
    <w:rsid w:val="0027487A"/>
    <w:rsid w:val="0027527E"/>
    <w:rsid w:val="00277B63"/>
    <w:rsid w:val="00281672"/>
    <w:rsid w:val="00283AE5"/>
    <w:rsid w:val="00283B11"/>
    <w:rsid w:val="00285ECC"/>
    <w:rsid w:val="00286BF0"/>
    <w:rsid w:val="00293D30"/>
    <w:rsid w:val="00295074"/>
    <w:rsid w:val="002A22AF"/>
    <w:rsid w:val="002A4E3B"/>
    <w:rsid w:val="002A5C07"/>
    <w:rsid w:val="002A5D97"/>
    <w:rsid w:val="002A6E33"/>
    <w:rsid w:val="002B1950"/>
    <w:rsid w:val="002B2440"/>
    <w:rsid w:val="002B47C8"/>
    <w:rsid w:val="002B6FC0"/>
    <w:rsid w:val="002C1132"/>
    <w:rsid w:val="002C18CD"/>
    <w:rsid w:val="002C1E50"/>
    <w:rsid w:val="002C4390"/>
    <w:rsid w:val="002C74BB"/>
    <w:rsid w:val="002D001D"/>
    <w:rsid w:val="002D03FD"/>
    <w:rsid w:val="002D2B30"/>
    <w:rsid w:val="002D4BEE"/>
    <w:rsid w:val="002D5C80"/>
    <w:rsid w:val="002D72D8"/>
    <w:rsid w:val="002E0A0C"/>
    <w:rsid w:val="002E1466"/>
    <w:rsid w:val="002E1EB9"/>
    <w:rsid w:val="002E2432"/>
    <w:rsid w:val="002E24B7"/>
    <w:rsid w:val="002E35B4"/>
    <w:rsid w:val="002E5E7B"/>
    <w:rsid w:val="002E6BBE"/>
    <w:rsid w:val="002E6DA2"/>
    <w:rsid w:val="002E73AF"/>
    <w:rsid w:val="002F4297"/>
    <w:rsid w:val="002F49E2"/>
    <w:rsid w:val="002F5630"/>
    <w:rsid w:val="002F5C12"/>
    <w:rsid w:val="00300D36"/>
    <w:rsid w:val="00302AB0"/>
    <w:rsid w:val="00305841"/>
    <w:rsid w:val="003064CD"/>
    <w:rsid w:val="003068B8"/>
    <w:rsid w:val="003127FB"/>
    <w:rsid w:val="003137A3"/>
    <w:rsid w:val="00313BB0"/>
    <w:rsid w:val="003153C5"/>
    <w:rsid w:val="00315A2C"/>
    <w:rsid w:val="00320C01"/>
    <w:rsid w:val="003218E5"/>
    <w:rsid w:val="00322078"/>
    <w:rsid w:val="003267CA"/>
    <w:rsid w:val="00327EEA"/>
    <w:rsid w:val="00330FAB"/>
    <w:rsid w:val="0033509F"/>
    <w:rsid w:val="00335697"/>
    <w:rsid w:val="00340795"/>
    <w:rsid w:val="00340E0B"/>
    <w:rsid w:val="00341800"/>
    <w:rsid w:val="00342104"/>
    <w:rsid w:val="00343C61"/>
    <w:rsid w:val="00345135"/>
    <w:rsid w:val="00345DD6"/>
    <w:rsid w:val="00346BCE"/>
    <w:rsid w:val="00346CB5"/>
    <w:rsid w:val="0035222F"/>
    <w:rsid w:val="00353C9F"/>
    <w:rsid w:val="00354182"/>
    <w:rsid w:val="00360C84"/>
    <w:rsid w:val="003614D1"/>
    <w:rsid w:val="003615E2"/>
    <w:rsid w:val="00362DF2"/>
    <w:rsid w:val="00363E11"/>
    <w:rsid w:val="003640AB"/>
    <w:rsid w:val="00364796"/>
    <w:rsid w:val="003667B1"/>
    <w:rsid w:val="00366830"/>
    <w:rsid w:val="00374277"/>
    <w:rsid w:val="00375FD8"/>
    <w:rsid w:val="00376ABA"/>
    <w:rsid w:val="00377222"/>
    <w:rsid w:val="00381477"/>
    <w:rsid w:val="00381E4B"/>
    <w:rsid w:val="003824F9"/>
    <w:rsid w:val="003825AC"/>
    <w:rsid w:val="0038505A"/>
    <w:rsid w:val="00385AA0"/>
    <w:rsid w:val="00385D29"/>
    <w:rsid w:val="00387373"/>
    <w:rsid w:val="00387FF7"/>
    <w:rsid w:val="00390B47"/>
    <w:rsid w:val="003914FF"/>
    <w:rsid w:val="003943B1"/>
    <w:rsid w:val="00394566"/>
    <w:rsid w:val="0039659A"/>
    <w:rsid w:val="00396A4D"/>
    <w:rsid w:val="00397C49"/>
    <w:rsid w:val="003A52ED"/>
    <w:rsid w:val="003A554A"/>
    <w:rsid w:val="003B4B78"/>
    <w:rsid w:val="003B5369"/>
    <w:rsid w:val="003C0C01"/>
    <w:rsid w:val="003C11B9"/>
    <w:rsid w:val="003C11CB"/>
    <w:rsid w:val="003C1C77"/>
    <w:rsid w:val="003C2FF1"/>
    <w:rsid w:val="003C4050"/>
    <w:rsid w:val="003C4F4C"/>
    <w:rsid w:val="003D3793"/>
    <w:rsid w:val="003D4AF1"/>
    <w:rsid w:val="003D58D0"/>
    <w:rsid w:val="003E0215"/>
    <w:rsid w:val="003E1CDE"/>
    <w:rsid w:val="003E3CD8"/>
    <w:rsid w:val="003F0B44"/>
    <w:rsid w:val="003F55D2"/>
    <w:rsid w:val="003F6EF2"/>
    <w:rsid w:val="00400343"/>
    <w:rsid w:val="004004AB"/>
    <w:rsid w:val="00401A70"/>
    <w:rsid w:val="00401D46"/>
    <w:rsid w:val="00403B99"/>
    <w:rsid w:val="004061B9"/>
    <w:rsid w:val="00412BF4"/>
    <w:rsid w:val="004131A9"/>
    <w:rsid w:val="004143C7"/>
    <w:rsid w:val="00424775"/>
    <w:rsid w:val="004258F1"/>
    <w:rsid w:val="0042663E"/>
    <w:rsid w:val="004354C2"/>
    <w:rsid w:val="0043607D"/>
    <w:rsid w:val="004363C8"/>
    <w:rsid w:val="00436BEC"/>
    <w:rsid w:val="00437183"/>
    <w:rsid w:val="00437E5B"/>
    <w:rsid w:val="00441C44"/>
    <w:rsid w:val="00444764"/>
    <w:rsid w:val="0044480C"/>
    <w:rsid w:val="00445196"/>
    <w:rsid w:val="004453EA"/>
    <w:rsid w:val="00445816"/>
    <w:rsid w:val="00445983"/>
    <w:rsid w:val="00446F48"/>
    <w:rsid w:val="00447264"/>
    <w:rsid w:val="00447779"/>
    <w:rsid w:val="00450D91"/>
    <w:rsid w:val="00452D61"/>
    <w:rsid w:val="00453616"/>
    <w:rsid w:val="00453DD1"/>
    <w:rsid w:val="00453FA4"/>
    <w:rsid w:val="00454942"/>
    <w:rsid w:val="0045600E"/>
    <w:rsid w:val="0046118D"/>
    <w:rsid w:val="0046135B"/>
    <w:rsid w:val="004628AE"/>
    <w:rsid w:val="00462CBD"/>
    <w:rsid w:val="00462CF9"/>
    <w:rsid w:val="004630B0"/>
    <w:rsid w:val="00463652"/>
    <w:rsid w:val="004666E4"/>
    <w:rsid w:val="0046673D"/>
    <w:rsid w:val="0046726F"/>
    <w:rsid w:val="00467CA2"/>
    <w:rsid w:val="00472D89"/>
    <w:rsid w:val="00472F8A"/>
    <w:rsid w:val="0047337F"/>
    <w:rsid w:val="004740C5"/>
    <w:rsid w:val="00476293"/>
    <w:rsid w:val="004777D0"/>
    <w:rsid w:val="004815FB"/>
    <w:rsid w:val="00482225"/>
    <w:rsid w:val="00482AEF"/>
    <w:rsid w:val="00482BC2"/>
    <w:rsid w:val="004832D5"/>
    <w:rsid w:val="00486451"/>
    <w:rsid w:val="00487D5F"/>
    <w:rsid w:val="00490187"/>
    <w:rsid w:val="00493BED"/>
    <w:rsid w:val="0049651B"/>
    <w:rsid w:val="0049686C"/>
    <w:rsid w:val="004A19BD"/>
    <w:rsid w:val="004A2D6C"/>
    <w:rsid w:val="004A2D7B"/>
    <w:rsid w:val="004A6DA5"/>
    <w:rsid w:val="004A7A81"/>
    <w:rsid w:val="004B0851"/>
    <w:rsid w:val="004B205F"/>
    <w:rsid w:val="004B4061"/>
    <w:rsid w:val="004B5F06"/>
    <w:rsid w:val="004C0272"/>
    <w:rsid w:val="004C2E45"/>
    <w:rsid w:val="004C623D"/>
    <w:rsid w:val="004C6CD1"/>
    <w:rsid w:val="004C6DBF"/>
    <w:rsid w:val="004D63DF"/>
    <w:rsid w:val="004E488D"/>
    <w:rsid w:val="004F0392"/>
    <w:rsid w:val="004F184D"/>
    <w:rsid w:val="004F2514"/>
    <w:rsid w:val="004F49AC"/>
    <w:rsid w:val="00503A08"/>
    <w:rsid w:val="00505041"/>
    <w:rsid w:val="00510386"/>
    <w:rsid w:val="00512E7B"/>
    <w:rsid w:val="00514544"/>
    <w:rsid w:val="0051524F"/>
    <w:rsid w:val="00515300"/>
    <w:rsid w:val="005218E7"/>
    <w:rsid w:val="005219F7"/>
    <w:rsid w:val="00526237"/>
    <w:rsid w:val="00532418"/>
    <w:rsid w:val="00533469"/>
    <w:rsid w:val="0053397A"/>
    <w:rsid w:val="0053689F"/>
    <w:rsid w:val="005407CF"/>
    <w:rsid w:val="005417DE"/>
    <w:rsid w:val="00541DFF"/>
    <w:rsid w:val="0054257F"/>
    <w:rsid w:val="00546311"/>
    <w:rsid w:val="00546E04"/>
    <w:rsid w:val="00547BEC"/>
    <w:rsid w:val="0055029B"/>
    <w:rsid w:val="005507A2"/>
    <w:rsid w:val="00550BF4"/>
    <w:rsid w:val="0055479D"/>
    <w:rsid w:val="00554C97"/>
    <w:rsid w:val="005557BF"/>
    <w:rsid w:val="00556E79"/>
    <w:rsid w:val="00557794"/>
    <w:rsid w:val="005610B2"/>
    <w:rsid w:val="00561342"/>
    <w:rsid w:val="005651C4"/>
    <w:rsid w:val="00565767"/>
    <w:rsid w:val="00565E52"/>
    <w:rsid w:val="005666EB"/>
    <w:rsid w:val="00567B84"/>
    <w:rsid w:val="00570B72"/>
    <w:rsid w:val="005733A5"/>
    <w:rsid w:val="005740FD"/>
    <w:rsid w:val="0057762F"/>
    <w:rsid w:val="00586235"/>
    <w:rsid w:val="00587658"/>
    <w:rsid w:val="00591FD0"/>
    <w:rsid w:val="00594B1F"/>
    <w:rsid w:val="00594F40"/>
    <w:rsid w:val="0059662C"/>
    <w:rsid w:val="00596A5B"/>
    <w:rsid w:val="005A067E"/>
    <w:rsid w:val="005A3989"/>
    <w:rsid w:val="005A45F1"/>
    <w:rsid w:val="005A489A"/>
    <w:rsid w:val="005A6DC4"/>
    <w:rsid w:val="005A7DA4"/>
    <w:rsid w:val="005B07F7"/>
    <w:rsid w:val="005B185E"/>
    <w:rsid w:val="005B1DA5"/>
    <w:rsid w:val="005B4CCE"/>
    <w:rsid w:val="005B5314"/>
    <w:rsid w:val="005B6381"/>
    <w:rsid w:val="005B63D4"/>
    <w:rsid w:val="005C4215"/>
    <w:rsid w:val="005C45DC"/>
    <w:rsid w:val="005C48C7"/>
    <w:rsid w:val="005C6442"/>
    <w:rsid w:val="005D1829"/>
    <w:rsid w:val="005D2972"/>
    <w:rsid w:val="005D4358"/>
    <w:rsid w:val="005D530C"/>
    <w:rsid w:val="005D5E75"/>
    <w:rsid w:val="005D763D"/>
    <w:rsid w:val="005E0612"/>
    <w:rsid w:val="005E2F88"/>
    <w:rsid w:val="005E30CF"/>
    <w:rsid w:val="005E3203"/>
    <w:rsid w:val="005E3374"/>
    <w:rsid w:val="005E7C08"/>
    <w:rsid w:val="005F1600"/>
    <w:rsid w:val="005F2B85"/>
    <w:rsid w:val="005F4FD7"/>
    <w:rsid w:val="005F7928"/>
    <w:rsid w:val="005F7B61"/>
    <w:rsid w:val="006007FF"/>
    <w:rsid w:val="00600FE3"/>
    <w:rsid w:val="00604FCC"/>
    <w:rsid w:val="00606978"/>
    <w:rsid w:val="00606AFF"/>
    <w:rsid w:val="0060715C"/>
    <w:rsid w:val="006074E0"/>
    <w:rsid w:val="006101A3"/>
    <w:rsid w:val="00613D54"/>
    <w:rsid w:val="00614AE5"/>
    <w:rsid w:val="00617922"/>
    <w:rsid w:val="00621C17"/>
    <w:rsid w:val="00622004"/>
    <w:rsid w:val="006225AE"/>
    <w:rsid w:val="00622EE8"/>
    <w:rsid w:val="006254F0"/>
    <w:rsid w:val="00625AFA"/>
    <w:rsid w:val="00625D43"/>
    <w:rsid w:val="0062786C"/>
    <w:rsid w:val="00635059"/>
    <w:rsid w:val="00636C44"/>
    <w:rsid w:val="006409D8"/>
    <w:rsid w:val="00642630"/>
    <w:rsid w:val="00643459"/>
    <w:rsid w:val="00643ACB"/>
    <w:rsid w:val="00644C79"/>
    <w:rsid w:val="006465B3"/>
    <w:rsid w:val="00647437"/>
    <w:rsid w:val="006474B4"/>
    <w:rsid w:val="00650449"/>
    <w:rsid w:val="00650660"/>
    <w:rsid w:val="00651DAD"/>
    <w:rsid w:val="00652393"/>
    <w:rsid w:val="00652C81"/>
    <w:rsid w:val="00652F6A"/>
    <w:rsid w:val="00652F9F"/>
    <w:rsid w:val="00654866"/>
    <w:rsid w:val="00655E26"/>
    <w:rsid w:val="00660687"/>
    <w:rsid w:val="00661207"/>
    <w:rsid w:val="006614A8"/>
    <w:rsid w:val="006640B0"/>
    <w:rsid w:val="00664C4B"/>
    <w:rsid w:val="0066536E"/>
    <w:rsid w:val="0066751D"/>
    <w:rsid w:val="00670413"/>
    <w:rsid w:val="006710F0"/>
    <w:rsid w:val="0067173E"/>
    <w:rsid w:val="00671857"/>
    <w:rsid w:val="00673707"/>
    <w:rsid w:val="0067573D"/>
    <w:rsid w:val="00676F2A"/>
    <w:rsid w:val="006847A4"/>
    <w:rsid w:val="00685B7E"/>
    <w:rsid w:val="0069030C"/>
    <w:rsid w:val="00690CFF"/>
    <w:rsid w:val="00691046"/>
    <w:rsid w:val="0069128D"/>
    <w:rsid w:val="00691F35"/>
    <w:rsid w:val="00692309"/>
    <w:rsid w:val="006957B0"/>
    <w:rsid w:val="00696D4C"/>
    <w:rsid w:val="00697534"/>
    <w:rsid w:val="006A1DDF"/>
    <w:rsid w:val="006A2BF1"/>
    <w:rsid w:val="006A39CD"/>
    <w:rsid w:val="006A3E36"/>
    <w:rsid w:val="006A6826"/>
    <w:rsid w:val="006A6A77"/>
    <w:rsid w:val="006A7336"/>
    <w:rsid w:val="006B0726"/>
    <w:rsid w:val="006B0F59"/>
    <w:rsid w:val="006B2080"/>
    <w:rsid w:val="006B672F"/>
    <w:rsid w:val="006B711E"/>
    <w:rsid w:val="006C07CC"/>
    <w:rsid w:val="006C159E"/>
    <w:rsid w:val="006C1EAC"/>
    <w:rsid w:val="006C4E7C"/>
    <w:rsid w:val="006C7F9E"/>
    <w:rsid w:val="006D089E"/>
    <w:rsid w:val="006D0AFB"/>
    <w:rsid w:val="006D0F21"/>
    <w:rsid w:val="006D1EC9"/>
    <w:rsid w:val="006D4C6A"/>
    <w:rsid w:val="006D4F28"/>
    <w:rsid w:val="006D6061"/>
    <w:rsid w:val="006D71B9"/>
    <w:rsid w:val="006D7858"/>
    <w:rsid w:val="006E017F"/>
    <w:rsid w:val="006E0357"/>
    <w:rsid w:val="006E0BF1"/>
    <w:rsid w:val="006E1CFB"/>
    <w:rsid w:val="006E5479"/>
    <w:rsid w:val="006E55B2"/>
    <w:rsid w:val="006F0B62"/>
    <w:rsid w:val="006F158B"/>
    <w:rsid w:val="006F22A5"/>
    <w:rsid w:val="006F3142"/>
    <w:rsid w:val="006F3392"/>
    <w:rsid w:val="006F3A70"/>
    <w:rsid w:val="006F3DA2"/>
    <w:rsid w:val="006F5C63"/>
    <w:rsid w:val="006F79EE"/>
    <w:rsid w:val="00701000"/>
    <w:rsid w:val="007033B9"/>
    <w:rsid w:val="00704260"/>
    <w:rsid w:val="007049D8"/>
    <w:rsid w:val="007049DE"/>
    <w:rsid w:val="00704F3B"/>
    <w:rsid w:val="00704FB4"/>
    <w:rsid w:val="0070533D"/>
    <w:rsid w:val="007055D5"/>
    <w:rsid w:val="00706937"/>
    <w:rsid w:val="00706BDF"/>
    <w:rsid w:val="00710877"/>
    <w:rsid w:val="007113DF"/>
    <w:rsid w:val="00711D41"/>
    <w:rsid w:val="0071268E"/>
    <w:rsid w:val="0071286C"/>
    <w:rsid w:val="00714DC5"/>
    <w:rsid w:val="00715549"/>
    <w:rsid w:val="00715670"/>
    <w:rsid w:val="0071615F"/>
    <w:rsid w:val="00726141"/>
    <w:rsid w:val="00727828"/>
    <w:rsid w:val="00730FF9"/>
    <w:rsid w:val="00733DDA"/>
    <w:rsid w:val="007358E9"/>
    <w:rsid w:val="00736C29"/>
    <w:rsid w:val="00737B90"/>
    <w:rsid w:val="0074048B"/>
    <w:rsid w:val="0074078F"/>
    <w:rsid w:val="0074138B"/>
    <w:rsid w:val="007418F1"/>
    <w:rsid w:val="00741E54"/>
    <w:rsid w:val="00742BE5"/>
    <w:rsid w:val="007456E6"/>
    <w:rsid w:val="00746048"/>
    <w:rsid w:val="00746C5D"/>
    <w:rsid w:val="007478BF"/>
    <w:rsid w:val="00751E4B"/>
    <w:rsid w:val="00754E8F"/>
    <w:rsid w:val="00761823"/>
    <w:rsid w:val="00765739"/>
    <w:rsid w:val="00765A38"/>
    <w:rsid w:val="00765E1B"/>
    <w:rsid w:val="00766DD7"/>
    <w:rsid w:val="007672B2"/>
    <w:rsid w:val="00771176"/>
    <w:rsid w:val="00772498"/>
    <w:rsid w:val="0077556A"/>
    <w:rsid w:val="00777FCD"/>
    <w:rsid w:val="007804F2"/>
    <w:rsid w:val="0078086F"/>
    <w:rsid w:val="00781E9B"/>
    <w:rsid w:val="00782199"/>
    <w:rsid w:val="007839C2"/>
    <w:rsid w:val="00784F26"/>
    <w:rsid w:val="00792DC1"/>
    <w:rsid w:val="007957E6"/>
    <w:rsid w:val="007958A7"/>
    <w:rsid w:val="00796418"/>
    <w:rsid w:val="007A2DFD"/>
    <w:rsid w:val="007A3C59"/>
    <w:rsid w:val="007A5AD7"/>
    <w:rsid w:val="007A62A8"/>
    <w:rsid w:val="007B231D"/>
    <w:rsid w:val="007B4192"/>
    <w:rsid w:val="007B4EDC"/>
    <w:rsid w:val="007B56D6"/>
    <w:rsid w:val="007B6D5D"/>
    <w:rsid w:val="007C2B0C"/>
    <w:rsid w:val="007C3028"/>
    <w:rsid w:val="007C3B77"/>
    <w:rsid w:val="007C3B81"/>
    <w:rsid w:val="007C53CE"/>
    <w:rsid w:val="007D141A"/>
    <w:rsid w:val="007D4396"/>
    <w:rsid w:val="007D47D7"/>
    <w:rsid w:val="007D4CF0"/>
    <w:rsid w:val="007D57C7"/>
    <w:rsid w:val="007D5D87"/>
    <w:rsid w:val="007D681E"/>
    <w:rsid w:val="007D77D1"/>
    <w:rsid w:val="007E0526"/>
    <w:rsid w:val="007E30DF"/>
    <w:rsid w:val="007E5B9D"/>
    <w:rsid w:val="007E6731"/>
    <w:rsid w:val="007E6FE3"/>
    <w:rsid w:val="007E7195"/>
    <w:rsid w:val="007E7AAF"/>
    <w:rsid w:val="007F09F5"/>
    <w:rsid w:val="007F0E0C"/>
    <w:rsid w:val="007F1E46"/>
    <w:rsid w:val="007F2D0D"/>
    <w:rsid w:val="007F3636"/>
    <w:rsid w:val="007F6783"/>
    <w:rsid w:val="007F698A"/>
    <w:rsid w:val="007F6BF0"/>
    <w:rsid w:val="007F7316"/>
    <w:rsid w:val="00800A75"/>
    <w:rsid w:val="008013CC"/>
    <w:rsid w:val="00804489"/>
    <w:rsid w:val="00806118"/>
    <w:rsid w:val="008113BF"/>
    <w:rsid w:val="00814CEC"/>
    <w:rsid w:val="008166F8"/>
    <w:rsid w:val="0081794D"/>
    <w:rsid w:val="00817C88"/>
    <w:rsid w:val="00821706"/>
    <w:rsid w:val="008232F6"/>
    <w:rsid w:val="00824B88"/>
    <w:rsid w:val="00824BD0"/>
    <w:rsid w:val="008253F1"/>
    <w:rsid w:val="00827D06"/>
    <w:rsid w:val="00827F57"/>
    <w:rsid w:val="008314DC"/>
    <w:rsid w:val="00833189"/>
    <w:rsid w:val="00837840"/>
    <w:rsid w:val="00840949"/>
    <w:rsid w:val="00844655"/>
    <w:rsid w:val="008467BB"/>
    <w:rsid w:val="008470BC"/>
    <w:rsid w:val="00847CE3"/>
    <w:rsid w:val="00851D94"/>
    <w:rsid w:val="00851E70"/>
    <w:rsid w:val="00853BE2"/>
    <w:rsid w:val="008543EB"/>
    <w:rsid w:val="00854C66"/>
    <w:rsid w:val="008559BD"/>
    <w:rsid w:val="00856B41"/>
    <w:rsid w:val="00856BE9"/>
    <w:rsid w:val="008571EC"/>
    <w:rsid w:val="008579C1"/>
    <w:rsid w:val="008640A2"/>
    <w:rsid w:val="00867C12"/>
    <w:rsid w:val="00867FC1"/>
    <w:rsid w:val="0087096C"/>
    <w:rsid w:val="00872B69"/>
    <w:rsid w:val="00875499"/>
    <w:rsid w:val="00875FCB"/>
    <w:rsid w:val="00876509"/>
    <w:rsid w:val="00882613"/>
    <w:rsid w:val="00883AA8"/>
    <w:rsid w:val="00883B30"/>
    <w:rsid w:val="00884E66"/>
    <w:rsid w:val="00885186"/>
    <w:rsid w:val="00887068"/>
    <w:rsid w:val="00891799"/>
    <w:rsid w:val="00893267"/>
    <w:rsid w:val="0089656B"/>
    <w:rsid w:val="008974F1"/>
    <w:rsid w:val="008978FE"/>
    <w:rsid w:val="008A03ED"/>
    <w:rsid w:val="008A0683"/>
    <w:rsid w:val="008A5026"/>
    <w:rsid w:val="008A7F0F"/>
    <w:rsid w:val="008B1EC6"/>
    <w:rsid w:val="008B23F5"/>
    <w:rsid w:val="008B2912"/>
    <w:rsid w:val="008B3666"/>
    <w:rsid w:val="008B3BB9"/>
    <w:rsid w:val="008B4747"/>
    <w:rsid w:val="008B4D16"/>
    <w:rsid w:val="008B50EC"/>
    <w:rsid w:val="008B54A8"/>
    <w:rsid w:val="008B6566"/>
    <w:rsid w:val="008B736C"/>
    <w:rsid w:val="008C05EC"/>
    <w:rsid w:val="008C0CC6"/>
    <w:rsid w:val="008C17EC"/>
    <w:rsid w:val="008C2D51"/>
    <w:rsid w:val="008C3B61"/>
    <w:rsid w:val="008C3C8A"/>
    <w:rsid w:val="008C40E0"/>
    <w:rsid w:val="008C576F"/>
    <w:rsid w:val="008C7A4E"/>
    <w:rsid w:val="008D0828"/>
    <w:rsid w:val="008D1E36"/>
    <w:rsid w:val="008D213A"/>
    <w:rsid w:val="008D2801"/>
    <w:rsid w:val="008E0AEC"/>
    <w:rsid w:val="008E185D"/>
    <w:rsid w:val="008E2765"/>
    <w:rsid w:val="008E6785"/>
    <w:rsid w:val="008E7920"/>
    <w:rsid w:val="008F39EC"/>
    <w:rsid w:val="008F46CD"/>
    <w:rsid w:val="008F4A1C"/>
    <w:rsid w:val="008F4AEE"/>
    <w:rsid w:val="008F6C15"/>
    <w:rsid w:val="008F7323"/>
    <w:rsid w:val="008F738D"/>
    <w:rsid w:val="008F781A"/>
    <w:rsid w:val="00901339"/>
    <w:rsid w:val="00901B53"/>
    <w:rsid w:val="00904039"/>
    <w:rsid w:val="00904F09"/>
    <w:rsid w:val="009058A7"/>
    <w:rsid w:val="00907832"/>
    <w:rsid w:val="00907985"/>
    <w:rsid w:val="0091240C"/>
    <w:rsid w:val="0091257E"/>
    <w:rsid w:val="00915718"/>
    <w:rsid w:val="00915CD1"/>
    <w:rsid w:val="00917297"/>
    <w:rsid w:val="00920396"/>
    <w:rsid w:val="00920933"/>
    <w:rsid w:val="00931377"/>
    <w:rsid w:val="009323B7"/>
    <w:rsid w:val="00932F28"/>
    <w:rsid w:val="00934C76"/>
    <w:rsid w:val="00940957"/>
    <w:rsid w:val="009416A2"/>
    <w:rsid w:val="009424F7"/>
    <w:rsid w:val="009453C5"/>
    <w:rsid w:val="00950172"/>
    <w:rsid w:val="00950308"/>
    <w:rsid w:val="009504B3"/>
    <w:rsid w:val="00950AAF"/>
    <w:rsid w:val="00952BAE"/>
    <w:rsid w:val="009537EF"/>
    <w:rsid w:val="00953A62"/>
    <w:rsid w:val="0095560C"/>
    <w:rsid w:val="00955671"/>
    <w:rsid w:val="00955720"/>
    <w:rsid w:val="00957C13"/>
    <w:rsid w:val="00962A43"/>
    <w:rsid w:val="009646E8"/>
    <w:rsid w:val="00965190"/>
    <w:rsid w:val="009654C2"/>
    <w:rsid w:val="00967EB6"/>
    <w:rsid w:val="009703C3"/>
    <w:rsid w:val="00971516"/>
    <w:rsid w:val="009753A4"/>
    <w:rsid w:val="00976BA1"/>
    <w:rsid w:val="0097727C"/>
    <w:rsid w:val="00977CDA"/>
    <w:rsid w:val="0098094F"/>
    <w:rsid w:val="00980D88"/>
    <w:rsid w:val="009823E2"/>
    <w:rsid w:val="00982D27"/>
    <w:rsid w:val="009839C6"/>
    <w:rsid w:val="009841F1"/>
    <w:rsid w:val="009852AC"/>
    <w:rsid w:val="00986B46"/>
    <w:rsid w:val="009872A8"/>
    <w:rsid w:val="00992677"/>
    <w:rsid w:val="00992B28"/>
    <w:rsid w:val="00996051"/>
    <w:rsid w:val="009962F2"/>
    <w:rsid w:val="00997B7E"/>
    <w:rsid w:val="009A0143"/>
    <w:rsid w:val="009A0789"/>
    <w:rsid w:val="009A0B2A"/>
    <w:rsid w:val="009A1B9E"/>
    <w:rsid w:val="009A2A22"/>
    <w:rsid w:val="009A363A"/>
    <w:rsid w:val="009A4C10"/>
    <w:rsid w:val="009A4F6A"/>
    <w:rsid w:val="009A58CD"/>
    <w:rsid w:val="009B2D7D"/>
    <w:rsid w:val="009B45C1"/>
    <w:rsid w:val="009B5671"/>
    <w:rsid w:val="009B629A"/>
    <w:rsid w:val="009B668E"/>
    <w:rsid w:val="009B78DE"/>
    <w:rsid w:val="009B7D6B"/>
    <w:rsid w:val="009C13E5"/>
    <w:rsid w:val="009C2649"/>
    <w:rsid w:val="009C4CDE"/>
    <w:rsid w:val="009C4F34"/>
    <w:rsid w:val="009C5AE1"/>
    <w:rsid w:val="009C5B51"/>
    <w:rsid w:val="009C6802"/>
    <w:rsid w:val="009C7387"/>
    <w:rsid w:val="009D0367"/>
    <w:rsid w:val="009D21CA"/>
    <w:rsid w:val="009D340D"/>
    <w:rsid w:val="009D6AB4"/>
    <w:rsid w:val="009D6EA2"/>
    <w:rsid w:val="009E151A"/>
    <w:rsid w:val="009E1A33"/>
    <w:rsid w:val="009E327A"/>
    <w:rsid w:val="009F05CC"/>
    <w:rsid w:val="009F0FD0"/>
    <w:rsid w:val="009F278C"/>
    <w:rsid w:val="00A0105B"/>
    <w:rsid w:val="00A03309"/>
    <w:rsid w:val="00A03F51"/>
    <w:rsid w:val="00A072AC"/>
    <w:rsid w:val="00A072F2"/>
    <w:rsid w:val="00A07E08"/>
    <w:rsid w:val="00A10CE4"/>
    <w:rsid w:val="00A10EE9"/>
    <w:rsid w:val="00A11D16"/>
    <w:rsid w:val="00A12E98"/>
    <w:rsid w:val="00A13E16"/>
    <w:rsid w:val="00A1514C"/>
    <w:rsid w:val="00A160C3"/>
    <w:rsid w:val="00A175DF"/>
    <w:rsid w:val="00A1788F"/>
    <w:rsid w:val="00A21A1B"/>
    <w:rsid w:val="00A21FFA"/>
    <w:rsid w:val="00A2224B"/>
    <w:rsid w:val="00A24E93"/>
    <w:rsid w:val="00A2702A"/>
    <w:rsid w:val="00A30834"/>
    <w:rsid w:val="00A31DAB"/>
    <w:rsid w:val="00A322CF"/>
    <w:rsid w:val="00A32DFF"/>
    <w:rsid w:val="00A3376E"/>
    <w:rsid w:val="00A345F4"/>
    <w:rsid w:val="00A35237"/>
    <w:rsid w:val="00A376C9"/>
    <w:rsid w:val="00A3784C"/>
    <w:rsid w:val="00A424DC"/>
    <w:rsid w:val="00A42D47"/>
    <w:rsid w:val="00A43866"/>
    <w:rsid w:val="00A43BBE"/>
    <w:rsid w:val="00A441A5"/>
    <w:rsid w:val="00A442BE"/>
    <w:rsid w:val="00A46199"/>
    <w:rsid w:val="00A470F3"/>
    <w:rsid w:val="00A47337"/>
    <w:rsid w:val="00A47BBB"/>
    <w:rsid w:val="00A50C91"/>
    <w:rsid w:val="00A5104E"/>
    <w:rsid w:val="00A51ECE"/>
    <w:rsid w:val="00A5225F"/>
    <w:rsid w:val="00A52C8A"/>
    <w:rsid w:val="00A532B9"/>
    <w:rsid w:val="00A53304"/>
    <w:rsid w:val="00A5686C"/>
    <w:rsid w:val="00A57465"/>
    <w:rsid w:val="00A576FF"/>
    <w:rsid w:val="00A57AB2"/>
    <w:rsid w:val="00A60468"/>
    <w:rsid w:val="00A61E08"/>
    <w:rsid w:val="00A6683B"/>
    <w:rsid w:val="00A66E80"/>
    <w:rsid w:val="00A67334"/>
    <w:rsid w:val="00A6762E"/>
    <w:rsid w:val="00A752AB"/>
    <w:rsid w:val="00A75EAB"/>
    <w:rsid w:val="00A77BB1"/>
    <w:rsid w:val="00A77C42"/>
    <w:rsid w:val="00A84A19"/>
    <w:rsid w:val="00A873FC"/>
    <w:rsid w:val="00A90BE0"/>
    <w:rsid w:val="00A9172D"/>
    <w:rsid w:val="00A9209B"/>
    <w:rsid w:val="00A95349"/>
    <w:rsid w:val="00A9623C"/>
    <w:rsid w:val="00AA06F2"/>
    <w:rsid w:val="00AA08B1"/>
    <w:rsid w:val="00AA0962"/>
    <w:rsid w:val="00AA0AE7"/>
    <w:rsid w:val="00AA32B9"/>
    <w:rsid w:val="00AA4B3C"/>
    <w:rsid w:val="00AA4C1C"/>
    <w:rsid w:val="00AA4D03"/>
    <w:rsid w:val="00AA4D9A"/>
    <w:rsid w:val="00AA6962"/>
    <w:rsid w:val="00AB4048"/>
    <w:rsid w:val="00AB7241"/>
    <w:rsid w:val="00AC0FD2"/>
    <w:rsid w:val="00AC4266"/>
    <w:rsid w:val="00AC5135"/>
    <w:rsid w:val="00AD00B4"/>
    <w:rsid w:val="00AD113B"/>
    <w:rsid w:val="00AD2612"/>
    <w:rsid w:val="00AD3526"/>
    <w:rsid w:val="00AD3D2D"/>
    <w:rsid w:val="00AD41B3"/>
    <w:rsid w:val="00AD5EC3"/>
    <w:rsid w:val="00AE1507"/>
    <w:rsid w:val="00AE22F5"/>
    <w:rsid w:val="00AE283E"/>
    <w:rsid w:val="00AE2977"/>
    <w:rsid w:val="00AE52EB"/>
    <w:rsid w:val="00AE5D31"/>
    <w:rsid w:val="00AE794A"/>
    <w:rsid w:val="00AF228F"/>
    <w:rsid w:val="00AF291C"/>
    <w:rsid w:val="00AF29A5"/>
    <w:rsid w:val="00AF43B4"/>
    <w:rsid w:val="00AF55CB"/>
    <w:rsid w:val="00AF5604"/>
    <w:rsid w:val="00AF7EE6"/>
    <w:rsid w:val="00B00C22"/>
    <w:rsid w:val="00B01C19"/>
    <w:rsid w:val="00B0212C"/>
    <w:rsid w:val="00B02C0D"/>
    <w:rsid w:val="00B053B3"/>
    <w:rsid w:val="00B0757B"/>
    <w:rsid w:val="00B10C91"/>
    <w:rsid w:val="00B11431"/>
    <w:rsid w:val="00B158CB"/>
    <w:rsid w:val="00B169BF"/>
    <w:rsid w:val="00B22D73"/>
    <w:rsid w:val="00B23362"/>
    <w:rsid w:val="00B23FDD"/>
    <w:rsid w:val="00B2516B"/>
    <w:rsid w:val="00B2664F"/>
    <w:rsid w:val="00B31B73"/>
    <w:rsid w:val="00B3229A"/>
    <w:rsid w:val="00B337B0"/>
    <w:rsid w:val="00B33AF7"/>
    <w:rsid w:val="00B344D2"/>
    <w:rsid w:val="00B40B54"/>
    <w:rsid w:val="00B41171"/>
    <w:rsid w:val="00B41758"/>
    <w:rsid w:val="00B4257C"/>
    <w:rsid w:val="00B43202"/>
    <w:rsid w:val="00B4376A"/>
    <w:rsid w:val="00B4405D"/>
    <w:rsid w:val="00B457D5"/>
    <w:rsid w:val="00B474D4"/>
    <w:rsid w:val="00B4798D"/>
    <w:rsid w:val="00B50E25"/>
    <w:rsid w:val="00B50F51"/>
    <w:rsid w:val="00B52392"/>
    <w:rsid w:val="00B5707A"/>
    <w:rsid w:val="00B57B9E"/>
    <w:rsid w:val="00B604D6"/>
    <w:rsid w:val="00B60F1E"/>
    <w:rsid w:val="00B61086"/>
    <w:rsid w:val="00B61BA4"/>
    <w:rsid w:val="00B61DB6"/>
    <w:rsid w:val="00B624E7"/>
    <w:rsid w:val="00B64B8B"/>
    <w:rsid w:val="00B656B7"/>
    <w:rsid w:val="00B65DF0"/>
    <w:rsid w:val="00B66C95"/>
    <w:rsid w:val="00B671C2"/>
    <w:rsid w:val="00B67830"/>
    <w:rsid w:val="00B70EF2"/>
    <w:rsid w:val="00B72A51"/>
    <w:rsid w:val="00B77357"/>
    <w:rsid w:val="00B77428"/>
    <w:rsid w:val="00B77AB1"/>
    <w:rsid w:val="00B810AC"/>
    <w:rsid w:val="00B84592"/>
    <w:rsid w:val="00B86B58"/>
    <w:rsid w:val="00B876C0"/>
    <w:rsid w:val="00B87D6F"/>
    <w:rsid w:val="00B92FC7"/>
    <w:rsid w:val="00B93430"/>
    <w:rsid w:val="00B95083"/>
    <w:rsid w:val="00B95C75"/>
    <w:rsid w:val="00B97FA5"/>
    <w:rsid w:val="00BA1BAD"/>
    <w:rsid w:val="00BA62D4"/>
    <w:rsid w:val="00BA7376"/>
    <w:rsid w:val="00BB13FB"/>
    <w:rsid w:val="00BB28E6"/>
    <w:rsid w:val="00BB3F38"/>
    <w:rsid w:val="00BB6C07"/>
    <w:rsid w:val="00BB7DDA"/>
    <w:rsid w:val="00BC37F9"/>
    <w:rsid w:val="00BC39E6"/>
    <w:rsid w:val="00BC4702"/>
    <w:rsid w:val="00BC62DA"/>
    <w:rsid w:val="00BC65F5"/>
    <w:rsid w:val="00BD012D"/>
    <w:rsid w:val="00BD1DC0"/>
    <w:rsid w:val="00BD28AF"/>
    <w:rsid w:val="00BD38FE"/>
    <w:rsid w:val="00BE0282"/>
    <w:rsid w:val="00BE0E92"/>
    <w:rsid w:val="00BE1BB0"/>
    <w:rsid w:val="00BE1D77"/>
    <w:rsid w:val="00BE6E35"/>
    <w:rsid w:val="00BF01AD"/>
    <w:rsid w:val="00BF1716"/>
    <w:rsid w:val="00BF277F"/>
    <w:rsid w:val="00BF2FB4"/>
    <w:rsid w:val="00BF3DB0"/>
    <w:rsid w:val="00BF53E1"/>
    <w:rsid w:val="00BF668F"/>
    <w:rsid w:val="00BF70A2"/>
    <w:rsid w:val="00BF7A13"/>
    <w:rsid w:val="00C0596D"/>
    <w:rsid w:val="00C06C3E"/>
    <w:rsid w:val="00C07457"/>
    <w:rsid w:val="00C103B2"/>
    <w:rsid w:val="00C13D40"/>
    <w:rsid w:val="00C14C39"/>
    <w:rsid w:val="00C15C3E"/>
    <w:rsid w:val="00C15F11"/>
    <w:rsid w:val="00C16A66"/>
    <w:rsid w:val="00C16B7A"/>
    <w:rsid w:val="00C203A1"/>
    <w:rsid w:val="00C20AF2"/>
    <w:rsid w:val="00C21138"/>
    <w:rsid w:val="00C2121B"/>
    <w:rsid w:val="00C24D68"/>
    <w:rsid w:val="00C26630"/>
    <w:rsid w:val="00C30C0E"/>
    <w:rsid w:val="00C30EC9"/>
    <w:rsid w:val="00C33875"/>
    <w:rsid w:val="00C34096"/>
    <w:rsid w:val="00C344B7"/>
    <w:rsid w:val="00C376D1"/>
    <w:rsid w:val="00C37F34"/>
    <w:rsid w:val="00C41A91"/>
    <w:rsid w:val="00C46160"/>
    <w:rsid w:val="00C46B9D"/>
    <w:rsid w:val="00C47A3F"/>
    <w:rsid w:val="00C51B41"/>
    <w:rsid w:val="00C52707"/>
    <w:rsid w:val="00C53997"/>
    <w:rsid w:val="00C53DFE"/>
    <w:rsid w:val="00C56588"/>
    <w:rsid w:val="00C56AB5"/>
    <w:rsid w:val="00C56ED3"/>
    <w:rsid w:val="00C576B3"/>
    <w:rsid w:val="00C57800"/>
    <w:rsid w:val="00C617AF"/>
    <w:rsid w:val="00C64265"/>
    <w:rsid w:val="00C64EB0"/>
    <w:rsid w:val="00C66BC6"/>
    <w:rsid w:val="00C67EFE"/>
    <w:rsid w:val="00C70AB0"/>
    <w:rsid w:val="00C7246B"/>
    <w:rsid w:val="00C75864"/>
    <w:rsid w:val="00C76554"/>
    <w:rsid w:val="00C76C7F"/>
    <w:rsid w:val="00C7700A"/>
    <w:rsid w:val="00C77332"/>
    <w:rsid w:val="00C77522"/>
    <w:rsid w:val="00C82608"/>
    <w:rsid w:val="00C86318"/>
    <w:rsid w:val="00C91353"/>
    <w:rsid w:val="00C92786"/>
    <w:rsid w:val="00CA0961"/>
    <w:rsid w:val="00CA0A12"/>
    <w:rsid w:val="00CA12B9"/>
    <w:rsid w:val="00CA1949"/>
    <w:rsid w:val="00CA4832"/>
    <w:rsid w:val="00CA5612"/>
    <w:rsid w:val="00CA65DB"/>
    <w:rsid w:val="00CA7FB6"/>
    <w:rsid w:val="00CB17C8"/>
    <w:rsid w:val="00CB2FE8"/>
    <w:rsid w:val="00CB40EF"/>
    <w:rsid w:val="00CB5758"/>
    <w:rsid w:val="00CB5AAF"/>
    <w:rsid w:val="00CB68BE"/>
    <w:rsid w:val="00CC0B14"/>
    <w:rsid w:val="00CC0FAC"/>
    <w:rsid w:val="00CC31E8"/>
    <w:rsid w:val="00CC3E0B"/>
    <w:rsid w:val="00CC4869"/>
    <w:rsid w:val="00CC59E2"/>
    <w:rsid w:val="00CC720F"/>
    <w:rsid w:val="00CD1039"/>
    <w:rsid w:val="00CD10BE"/>
    <w:rsid w:val="00CD1481"/>
    <w:rsid w:val="00CD22F3"/>
    <w:rsid w:val="00CD2851"/>
    <w:rsid w:val="00CD311F"/>
    <w:rsid w:val="00CD3691"/>
    <w:rsid w:val="00CD388F"/>
    <w:rsid w:val="00CD4294"/>
    <w:rsid w:val="00CD59B9"/>
    <w:rsid w:val="00CE394E"/>
    <w:rsid w:val="00CE428A"/>
    <w:rsid w:val="00CE5C5F"/>
    <w:rsid w:val="00CF2133"/>
    <w:rsid w:val="00CF3095"/>
    <w:rsid w:val="00CF3832"/>
    <w:rsid w:val="00CF38A4"/>
    <w:rsid w:val="00CF3F40"/>
    <w:rsid w:val="00CF7F34"/>
    <w:rsid w:val="00D052A5"/>
    <w:rsid w:val="00D0538A"/>
    <w:rsid w:val="00D05C87"/>
    <w:rsid w:val="00D05F04"/>
    <w:rsid w:val="00D116F4"/>
    <w:rsid w:val="00D11A75"/>
    <w:rsid w:val="00D13E83"/>
    <w:rsid w:val="00D15973"/>
    <w:rsid w:val="00D160BC"/>
    <w:rsid w:val="00D21D41"/>
    <w:rsid w:val="00D22F72"/>
    <w:rsid w:val="00D24455"/>
    <w:rsid w:val="00D24ED3"/>
    <w:rsid w:val="00D254E7"/>
    <w:rsid w:val="00D26B0D"/>
    <w:rsid w:val="00D279C5"/>
    <w:rsid w:val="00D31874"/>
    <w:rsid w:val="00D31C05"/>
    <w:rsid w:val="00D3323A"/>
    <w:rsid w:val="00D33918"/>
    <w:rsid w:val="00D356B4"/>
    <w:rsid w:val="00D409FA"/>
    <w:rsid w:val="00D4348A"/>
    <w:rsid w:val="00D50E09"/>
    <w:rsid w:val="00D50F38"/>
    <w:rsid w:val="00D535D5"/>
    <w:rsid w:val="00D549FA"/>
    <w:rsid w:val="00D54E28"/>
    <w:rsid w:val="00D56379"/>
    <w:rsid w:val="00D569EE"/>
    <w:rsid w:val="00D56BC3"/>
    <w:rsid w:val="00D6071B"/>
    <w:rsid w:val="00D62A65"/>
    <w:rsid w:val="00D6688D"/>
    <w:rsid w:val="00D67754"/>
    <w:rsid w:val="00D704E5"/>
    <w:rsid w:val="00D705F5"/>
    <w:rsid w:val="00D72F59"/>
    <w:rsid w:val="00D73D29"/>
    <w:rsid w:val="00D753AC"/>
    <w:rsid w:val="00D755E1"/>
    <w:rsid w:val="00D77630"/>
    <w:rsid w:val="00D80BDC"/>
    <w:rsid w:val="00D81444"/>
    <w:rsid w:val="00D83C76"/>
    <w:rsid w:val="00D84A93"/>
    <w:rsid w:val="00D87E6F"/>
    <w:rsid w:val="00D92AE8"/>
    <w:rsid w:val="00D9398A"/>
    <w:rsid w:val="00D93BEC"/>
    <w:rsid w:val="00D94C37"/>
    <w:rsid w:val="00D94D8E"/>
    <w:rsid w:val="00D956DB"/>
    <w:rsid w:val="00D9586A"/>
    <w:rsid w:val="00DA2BC5"/>
    <w:rsid w:val="00DA332A"/>
    <w:rsid w:val="00DA52B0"/>
    <w:rsid w:val="00DA7424"/>
    <w:rsid w:val="00DA754F"/>
    <w:rsid w:val="00DA7B04"/>
    <w:rsid w:val="00DB119E"/>
    <w:rsid w:val="00DB5717"/>
    <w:rsid w:val="00DB593F"/>
    <w:rsid w:val="00DB7B74"/>
    <w:rsid w:val="00DC1347"/>
    <w:rsid w:val="00DC3789"/>
    <w:rsid w:val="00DC3B3A"/>
    <w:rsid w:val="00DC5CCA"/>
    <w:rsid w:val="00DC5D82"/>
    <w:rsid w:val="00DC62CA"/>
    <w:rsid w:val="00DC646E"/>
    <w:rsid w:val="00DC716C"/>
    <w:rsid w:val="00DC7867"/>
    <w:rsid w:val="00DD0201"/>
    <w:rsid w:val="00DD085E"/>
    <w:rsid w:val="00DD0943"/>
    <w:rsid w:val="00DD18A7"/>
    <w:rsid w:val="00DD268C"/>
    <w:rsid w:val="00DD2B40"/>
    <w:rsid w:val="00DD464A"/>
    <w:rsid w:val="00DD53EB"/>
    <w:rsid w:val="00DD54AD"/>
    <w:rsid w:val="00DD5DA4"/>
    <w:rsid w:val="00DD6441"/>
    <w:rsid w:val="00DD6CD8"/>
    <w:rsid w:val="00DD7376"/>
    <w:rsid w:val="00DD750A"/>
    <w:rsid w:val="00DE0AC7"/>
    <w:rsid w:val="00DE34A1"/>
    <w:rsid w:val="00DE634C"/>
    <w:rsid w:val="00DE6802"/>
    <w:rsid w:val="00DF0D3A"/>
    <w:rsid w:val="00DF1529"/>
    <w:rsid w:val="00DF1FC8"/>
    <w:rsid w:val="00DF2236"/>
    <w:rsid w:val="00DF31FD"/>
    <w:rsid w:val="00DF5184"/>
    <w:rsid w:val="00E02AD8"/>
    <w:rsid w:val="00E03438"/>
    <w:rsid w:val="00E04B0B"/>
    <w:rsid w:val="00E11089"/>
    <w:rsid w:val="00E1186A"/>
    <w:rsid w:val="00E12560"/>
    <w:rsid w:val="00E1348D"/>
    <w:rsid w:val="00E13520"/>
    <w:rsid w:val="00E14CCA"/>
    <w:rsid w:val="00E14D6F"/>
    <w:rsid w:val="00E156EE"/>
    <w:rsid w:val="00E16157"/>
    <w:rsid w:val="00E1788C"/>
    <w:rsid w:val="00E216D3"/>
    <w:rsid w:val="00E22DC9"/>
    <w:rsid w:val="00E23CC3"/>
    <w:rsid w:val="00E2444D"/>
    <w:rsid w:val="00E2577D"/>
    <w:rsid w:val="00E25D80"/>
    <w:rsid w:val="00E26A4F"/>
    <w:rsid w:val="00E2719C"/>
    <w:rsid w:val="00E31B0F"/>
    <w:rsid w:val="00E3251F"/>
    <w:rsid w:val="00E32FDD"/>
    <w:rsid w:val="00E337EB"/>
    <w:rsid w:val="00E3381F"/>
    <w:rsid w:val="00E339FE"/>
    <w:rsid w:val="00E37295"/>
    <w:rsid w:val="00E373F7"/>
    <w:rsid w:val="00E406EC"/>
    <w:rsid w:val="00E410E0"/>
    <w:rsid w:val="00E417D3"/>
    <w:rsid w:val="00E42930"/>
    <w:rsid w:val="00E4561D"/>
    <w:rsid w:val="00E55A6C"/>
    <w:rsid w:val="00E55D82"/>
    <w:rsid w:val="00E561FB"/>
    <w:rsid w:val="00E60BFB"/>
    <w:rsid w:val="00E612DE"/>
    <w:rsid w:val="00E62D33"/>
    <w:rsid w:val="00E660D1"/>
    <w:rsid w:val="00E71C9F"/>
    <w:rsid w:val="00E8026C"/>
    <w:rsid w:val="00E817D1"/>
    <w:rsid w:val="00E81C41"/>
    <w:rsid w:val="00E83E2D"/>
    <w:rsid w:val="00E840BF"/>
    <w:rsid w:val="00E858FB"/>
    <w:rsid w:val="00E94C79"/>
    <w:rsid w:val="00EA1DF3"/>
    <w:rsid w:val="00EA2CE5"/>
    <w:rsid w:val="00EA411C"/>
    <w:rsid w:val="00EA63CA"/>
    <w:rsid w:val="00EA7380"/>
    <w:rsid w:val="00EB03D3"/>
    <w:rsid w:val="00EB0AA8"/>
    <w:rsid w:val="00EB0B49"/>
    <w:rsid w:val="00EB4764"/>
    <w:rsid w:val="00EB5206"/>
    <w:rsid w:val="00EC000E"/>
    <w:rsid w:val="00EC263A"/>
    <w:rsid w:val="00EC36B6"/>
    <w:rsid w:val="00EC4D8A"/>
    <w:rsid w:val="00EC5062"/>
    <w:rsid w:val="00EC6677"/>
    <w:rsid w:val="00ED20B9"/>
    <w:rsid w:val="00ED2C08"/>
    <w:rsid w:val="00EE1314"/>
    <w:rsid w:val="00EE3936"/>
    <w:rsid w:val="00EE47C2"/>
    <w:rsid w:val="00EE4D2A"/>
    <w:rsid w:val="00EE5D3D"/>
    <w:rsid w:val="00EE6678"/>
    <w:rsid w:val="00EF0129"/>
    <w:rsid w:val="00EF2CF5"/>
    <w:rsid w:val="00EF4848"/>
    <w:rsid w:val="00EF4A34"/>
    <w:rsid w:val="00EF60DA"/>
    <w:rsid w:val="00EF75A9"/>
    <w:rsid w:val="00F00FB8"/>
    <w:rsid w:val="00F02FD9"/>
    <w:rsid w:val="00F042CC"/>
    <w:rsid w:val="00F05264"/>
    <w:rsid w:val="00F07DF4"/>
    <w:rsid w:val="00F1058A"/>
    <w:rsid w:val="00F1238A"/>
    <w:rsid w:val="00F13E02"/>
    <w:rsid w:val="00F13E50"/>
    <w:rsid w:val="00F14532"/>
    <w:rsid w:val="00F15010"/>
    <w:rsid w:val="00F1518A"/>
    <w:rsid w:val="00F20A2D"/>
    <w:rsid w:val="00F21DF7"/>
    <w:rsid w:val="00F2327E"/>
    <w:rsid w:val="00F249B7"/>
    <w:rsid w:val="00F30B1F"/>
    <w:rsid w:val="00F33A94"/>
    <w:rsid w:val="00F358B7"/>
    <w:rsid w:val="00F36A1C"/>
    <w:rsid w:val="00F36D1F"/>
    <w:rsid w:val="00F37ED6"/>
    <w:rsid w:val="00F43022"/>
    <w:rsid w:val="00F4683D"/>
    <w:rsid w:val="00F46DFA"/>
    <w:rsid w:val="00F47D0E"/>
    <w:rsid w:val="00F50544"/>
    <w:rsid w:val="00F5116C"/>
    <w:rsid w:val="00F51299"/>
    <w:rsid w:val="00F5193D"/>
    <w:rsid w:val="00F51C1E"/>
    <w:rsid w:val="00F52E63"/>
    <w:rsid w:val="00F549F3"/>
    <w:rsid w:val="00F5523C"/>
    <w:rsid w:val="00F554C4"/>
    <w:rsid w:val="00F5672C"/>
    <w:rsid w:val="00F61661"/>
    <w:rsid w:val="00F62203"/>
    <w:rsid w:val="00F62E62"/>
    <w:rsid w:val="00F64669"/>
    <w:rsid w:val="00F64A54"/>
    <w:rsid w:val="00F65821"/>
    <w:rsid w:val="00F7084A"/>
    <w:rsid w:val="00F7228B"/>
    <w:rsid w:val="00F7360B"/>
    <w:rsid w:val="00F75C60"/>
    <w:rsid w:val="00F7791F"/>
    <w:rsid w:val="00F77C4D"/>
    <w:rsid w:val="00F81A36"/>
    <w:rsid w:val="00F83AE8"/>
    <w:rsid w:val="00F85E82"/>
    <w:rsid w:val="00F8621C"/>
    <w:rsid w:val="00F87FE5"/>
    <w:rsid w:val="00F92605"/>
    <w:rsid w:val="00F94A05"/>
    <w:rsid w:val="00F95F7B"/>
    <w:rsid w:val="00F973E1"/>
    <w:rsid w:val="00FA11F9"/>
    <w:rsid w:val="00FA143C"/>
    <w:rsid w:val="00FA5AA0"/>
    <w:rsid w:val="00FA748C"/>
    <w:rsid w:val="00FA7FEE"/>
    <w:rsid w:val="00FB0E40"/>
    <w:rsid w:val="00FB2438"/>
    <w:rsid w:val="00FB3E2A"/>
    <w:rsid w:val="00FB49D8"/>
    <w:rsid w:val="00FB4D23"/>
    <w:rsid w:val="00FB5A84"/>
    <w:rsid w:val="00FB65BF"/>
    <w:rsid w:val="00FC2320"/>
    <w:rsid w:val="00FC60BA"/>
    <w:rsid w:val="00FD13EA"/>
    <w:rsid w:val="00FD192F"/>
    <w:rsid w:val="00FD26E5"/>
    <w:rsid w:val="00FD2AC9"/>
    <w:rsid w:val="00FD2E59"/>
    <w:rsid w:val="00FD3703"/>
    <w:rsid w:val="00FD376A"/>
    <w:rsid w:val="00FD7645"/>
    <w:rsid w:val="00FE0475"/>
    <w:rsid w:val="00FE4497"/>
    <w:rsid w:val="00FE7918"/>
    <w:rsid w:val="00FF2B82"/>
    <w:rsid w:val="00FF2E45"/>
    <w:rsid w:val="00FF4584"/>
    <w:rsid w:val="4C7BFD5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4A9C"/>
  <w15:docId w15:val="{BD5E52A1-B3E1-4929-8B99-0BD7E7A0F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ascii="Arial" w:hAnsi="Arial"/>
      <w:color w:val="000000"/>
    </w:rPr>
  </w:style>
  <w:style w:type="paragraph" w:styleId="Titre1">
    <w:name w:val="heading 1"/>
    <w:aliases w:val="Titre 1 Article 1,Article 1,Appendix 1,H1,Class Heading,Chapter,CHAPITRE, ARTICLE  ,Titre 1 ,Partie,Partie1,Partie2,Partie3,Partie4,Partie5,Partie6,Partie7,Partie8,Partie9,Partie10,Partie11,Partie21,Partie31,Partie41,Partie51,Partie61,Partie71"/>
    <w:basedOn w:val="Normal"/>
    <w:next w:val="Normal"/>
    <w:autoRedefine/>
    <w:qFormat/>
    <w:pPr>
      <w:keepNext/>
      <w:numPr>
        <w:numId w:val="1"/>
      </w:numPr>
      <w:jc w:val="center"/>
      <w:outlineLvl w:val="0"/>
    </w:pPr>
    <w:rPr>
      <w:b/>
      <w:sz w:val="48"/>
    </w:rPr>
  </w:style>
  <w:style w:type="paragraph" w:styleId="Titre2">
    <w:name w:val="heading 2"/>
    <w:basedOn w:val="Titre1"/>
    <w:next w:val="Normal"/>
    <w:autoRedefine/>
    <w:qFormat/>
    <w:rsid w:val="00934C76"/>
    <w:pPr>
      <w:numPr>
        <w:ilvl w:val="1"/>
      </w:numPr>
      <w:shd w:val="clear" w:color="auto" w:fill="B3B3B3"/>
      <w:spacing w:after="200"/>
      <w:ind w:left="578" w:hanging="578"/>
      <w:jc w:val="both"/>
      <w:outlineLvl w:val="1"/>
    </w:pPr>
    <w:rPr>
      <w:rFonts w:ascii="Open Sans" w:hAnsi="Open Sans" w:cs="Open Sans"/>
      <w:caps/>
      <w:sz w:val="28"/>
      <w:szCs w:val="28"/>
    </w:rPr>
  </w:style>
  <w:style w:type="paragraph" w:styleId="Titre3">
    <w:name w:val="heading 3"/>
    <w:aliases w:val="H3,chapitre 1.1.1,Niveau 3,Niveau3,Contrat 3,h3,TITRE 3,Paragraphe 1,l3,CT,3,Titre 3 SQ,T3,Section,Section1,Section2,Section3,Section4,Section5,Section6,Section7,Section8,Section9,Section10,Section11,Section12,Section21,Section31,Section41,t3.T3"/>
    <w:next w:val="Titre2"/>
    <w:link w:val="Titre3Car"/>
    <w:qFormat/>
    <w:rsid w:val="003615E2"/>
    <w:pPr>
      <w:numPr>
        <w:ilvl w:val="2"/>
        <w:numId w:val="1"/>
      </w:numPr>
      <w:tabs>
        <w:tab w:val="left" w:pos="567"/>
      </w:tabs>
      <w:outlineLvl w:val="2"/>
    </w:pPr>
    <w:rPr>
      <w:rFonts w:ascii="Century Gothic" w:hAnsi="Century Gothic" w:cs="Arial"/>
      <w:b/>
      <w:noProof/>
      <w:sz w:val="22"/>
      <w:szCs w:val="24"/>
      <w:u w:val="single"/>
    </w:rPr>
  </w:style>
  <w:style w:type="paragraph" w:styleId="Titre4">
    <w:name w:val="heading 4"/>
    <w:basedOn w:val="Titre3"/>
    <w:next w:val="Normal"/>
    <w:qFormat/>
    <w:rsid w:val="00AF43B4"/>
    <w:pPr>
      <w:outlineLvl w:val="3"/>
    </w:pPr>
    <w:rPr>
      <w:rFonts w:ascii="Open Sans" w:hAnsi="Open Sans" w:cs="Open Sans"/>
    </w:rPr>
  </w:style>
  <w:style w:type="paragraph" w:styleId="Titre5">
    <w:name w:val="heading 5"/>
    <w:basedOn w:val="Normal"/>
    <w:next w:val="Normal"/>
    <w:autoRedefine/>
    <w:qFormat/>
    <w:rsid w:val="005E2F88"/>
    <w:pPr>
      <w:keepNext/>
      <w:spacing w:before="240" w:after="240"/>
      <w:jc w:val="left"/>
      <w:outlineLvl w:val="4"/>
    </w:pPr>
    <w:rPr>
      <w:rFonts w:ascii="Open Sans" w:hAnsi="Open Sans" w:cs="Open Sans"/>
      <w:b/>
      <w:color w:val="auto"/>
      <w:u w:val="single"/>
    </w:rPr>
  </w:style>
  <w:style w:type="paragraph" w:styleId="Titre6">
    <w:name w:val="heading 6"/>
    <w:aliases w:val="H6,Bullet list,T6,(Shift Ctrl 6),Cadre en tête,Annexe1,Annexe 1,Annexe 11,Annexe 12,Annexe 13,Annexe 14,Annexe 15,Annexe 16,Annexe 17,Ref Heading 3,rh3,Ref Heading 31,rh31,H61,h6,Third Subheading,6,Alinéa,Titre 6 (procédure),Heading6,h61,h62,s"/>
    <w:basedOn w:val="Normal"/>
    <w:next w:val="Normal"/>
    <w:qFormat/>
    <w:pPr>
      <w:keepNext/>
      <w:numPr>
        <w:ilvl w:val="5"/>
        <w:numId w:val="1"/>
      </w:numPr>
      <w:outlineLvl w:val="5"/>
    </w:pPr>
    <w:rPr>
      <w:i/>
      <w:color w:val="0000FF"/>
      <w:sz w:val="24"/>
    </w:rPr>
  </w:style>
  <w:style w:type="paragraph" w:styleId="Titre7">
    <w:name w:val="heading 7"/>
    <w:aliases w:val="letter list,lettered list,T7,Annexe2,Aston T7,letter list1,lettered list1,Legal Level 1.1.,H7,Annexe 21,Annexe 22,Annexe 23,Annexe 24,Annexe 25,Annexe 26,Annexe 27,L1 Heading 7,7,ExhibitTitle,Objective,heading7,req3,st,PIM 7,letter lis"/>
    <w:basedOn w:val="Normal"/>
    <w:next w:val="Normal"/>
    <w:qFormat/>
    <w:pPr>
      <w:keepNext/>
      <w:numPr>
        <w:ilvl w:val="6"/>
        <w:numId w:val="1"/>
      </w:numPr>
      <w:outlineLvl w:val="6"/>
    </w:pPr>
    <w:rPr>
      <w:sz w:val="24"/>
    </w:rPr>
  </w:style>
  <w:style w:type="paragraph" w:styleId="Titre8">
    <w:name w:val="heading 8"/>
    <w:aliases w:val="T8,action, action,Annexe3,Aston Légende,Legal Level 1.1.1.,Annexe 2,Annexe 31,Annexe 32,Annexe 33,Annexe 34,Annexe 35,Annexe 36,Annexe 37,L1 Heading 8,8,FigureTitle,Condition,requirement,req2,req,Center Bold,action1,action2,action3,t,T"/>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aliases w:val="Titre 10,App Heading,Appendix,progress, progress,Annexe4,Titre Annexe,Legal Level 1.1.1.1.,Annexe 3,Annexe 4,Annexe 41,Annexe 42,Annexe 43,Annexe 44,Annexe 45,Annexe 46,Annexe 47,titre l1c1,titre l1c11,titre l1c12,titre l1c13,titre l1c"/>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semiHidden/>
  </w:style>
  <w:style w:type="paragraph" w:styleId="TM2">
    <w:name w:val="toc 2"/>
    <w:basedOn w:val="Normal"/>
    <w:next w:val="Normal"/>
    <w:autoRedefine/>
    <w:uiPriority w:val="39"/>
    <w:pPr>
      <w:ind w:left="200"/>
    </w:pPr>
  </w:style>
  <w:style w:type="paragraph" w:styleId="TM3">
    <w:name w:val="toc 3"/>
    <w:basedOn w:val="Normal"/>
    <w:next w:val="Normal"/>
    <w:autoRedefine/>
    <w:uiPriority w:val="39"/>
    <w:rsid w:val="009453C5"/>
    <w:pPr>
      <w:tabs>
        <w:tab w:val="left" w:pos="1200"/>
        <w:tab w:val="right" w:leader="dot" w:pos="9061"/>
      </w:tabs>
      <w:ind w:left="400"/>
    </w:pPr>
    <w:rPr>
      <w:rFonts w:ascii="Century Gothic" w:hAnsi="Century Gothic"/>
      <w:noProof/>
      <w:color w:val="auto"/>
    </w:rPr>
  </w:style>
  <w:style w:type="paragraph" w:customStyle="1" w:styleId="Style1">
    <w:name w:val="Style1"/>
    <w:basedOn w:val="Normal"/>
    <w:autoRedefine/>
    <w:rsid w:val="00AF43B4"/>
    <w:pPr>
      <w:spacing w:line="360" w:lineRule="auto"/>
      <w:jc w:val="center"/>
    </w:pPr>
    <w:rPr>
      <w:rFonts w:ascii="Open Sans" w:hAnsi="Open Sans" w:cs="Open Sans"/>
      <w:b/>
      <w:sz w:val="28"/>
      <w:szCs w:val="40"/>
      <w:u w:val="single"/>
    </w:rPr>
  </w:style>
  <w:style w:type="paragraph" w:customStyle="1" w:styleId="Normal2">
    <w:name w:val="Normal2"/>
    <w:basedOn w:val="Normal"/>
    <w:link w:val="Normal2Car"/>
    <w:pPr>
      <w:ind w:left="142"/>
    </w:pPr>
    <w:rPr>
      <w:i/>
    </w:rPr>
  </w:style>
  <w:style w:type="paragraph" w:styleId="Retraitcorpsdetexte">
    <w:name w:val="Body Text Indent"/>
    <w:basedOn w:val="Normal"/>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rPr>
      <w:color w:val="FF0000"/>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character" w:styleId="Accentuation">
    <w:name w:val="Emphasis"/>
    <w:uiPriority w:val="99"/>
    <w:qFormat/>
    <w:rPr>
      <w:i/>
      <w:iCs/>
    </w:rPr>
  </w:style>
  <w:style w:type="character" w:styleId="lev">
    <w:name w:val="Strong"/>
    <w:uiPriority w:val="22"/>
    <w:qFormat/>
    <w:rPr>
      <w:b/>
      <w:bCs/>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Textedebulles">
    <w:name w:val="Balloon Text"/>
    <w:basedOn w:val="Normal"/>
    <w:link w:val="TextedebullesCar"/>
    <w:rsid w:val="00D50F38"/>
    <w:rPr>
      <w:rFonts w:ascii="Tahoma" w:hAnsi="Tahoma" w:cs="Tahoma"/>
      <w:sz w:val="16"/>
      <w:szCs w:val="16"/>
    </w:rPr>
  </w:style>
  <w:style w:type="character" w:customStyle="1" w:styleId="TextedebullesCar">
    <w:name w:val="Texte de bulles Car"/>
    <w:link w:val="Textedebulles"/>
    <w:rsid w:val="00D50F38"/>
    <w:rPr>
      <w:rFonts w:ascii="Tahoma" w:hAnsi="Tahoma" w:cs="Tahoma"/>
      <w:color w:val="000000"/>
      <w:sz w:val="16"/>
      <w:szCs w:val="16"/>
    </w:rPr>
  </w:style>
  <w:style w:type="character" w:styleId="Marquedecommentaire">
    <w:name w:val="annotation reference"/>
    <w:rsid w:val="00B41758"/>
    <w:rPr>
      <w:sz w:val="16"/>
      <w:szCs w:val="16"/>
    </w:rPr>
  </w:style>
  <w:style w:type="paragraph" w:styleId="Commentaire">
    <w:name w:val="annotation text"/>
    <w:basedOn w:val="Normal"/>
    <w:link w:val="CommentaireCar"/>
    <w:rsid w:val="00B41758"/>
  </w:style>
  <w:style w:type="character" w:customStyle="1" w:styleId="CommentaireCar">
    <w:name w:val="Commentaire Car"/>
    <w:link w:val="Commentaire"/>
    <w:rsid w:val="00B41758"/>
    <w:rPr>
      <w:rFonts w:ascii="Arial" w:hAnsi="Arial"/>
      <w:color w:val="000000"/>
    </w:rPr>
  </w:style>
  <w:style w:type="paragraph" w:styleId="Objetducommentaire">
    <w:name w:val="annotation subject"/>
    <w:basedOn w:val="Commentaire"/>
    <w:next w:val="Commentaire"/>
    <w:link w:val="ObjetducommentaireCar"/>
    <w:rsid w:val="00B41758"/>
    <w:rPr>
      <w:b/>
      <w:bCs/>
    </w:rPr>
  </w:style>
  <w:style w:type="character" w:customStyle="1" w:styleId="ObjetducommentaireCar">
    <w:name w:val="Objet du commentaire Car"/>
    <w:link w:val="Objetducommentaire"/>
    <w:rsid w:val="00B41758"/>
    <w:rPr>
      <w:rFonts w:ascii="Arial" w:hAnsi="Arial"/>
      <w:b/>
      <w:bCs/>
      <w:color w:val="000000"/>
    </w:rPr>
  </w:style>
  <w:style w:type="table" w:styleId="Grilledutableau">
    <w:name w:val="Table Grid"/>
    <w:basedOn w:val="TableauNormal"/>
    <w:uiPriority w:val="59"/>
    <w:rsid w:val="009C5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link w:val="Pieddepage"/>
    <w:rsid w:val="00B31B73"/>
    <w:rPr>
      <w:rFonts w:ascii="Arial" w:hAnsi="Arial"/>
      <w:color w:val="000000"/>
    </w:rPr>
  </w:style>
  <w:style w:type="character" w:customStyle="1" w:styleId="Titre3Car">
    <w:name w:val="Titre 3 Car"/>
    <w:aliases w:val="H3 Car,chapitre 1.1.1 Car,Niveau 3 Car,Niveau3 Car,Contrat 3 Car,h3 Car,TITRE 3 Car,Paragraphe 1 Car,l3 Car,CT Car,3 Car,Titre 3 SQ Car,T3 Car,Section Car,Section1 Car,Section2 Car,Section3 Car,Section4 Car,Section5 Car,Section6 Car"/>
    <w:link w:val="Titre3"/>
    <w:rsid w:val="003615E2"/>
    <w:rPr>
      <w:rFonts w:ascii="Century Gothic" w:hAnsi="Century Gothic" w:cs="Arial"/>
      <w:b/>
      <w:noProof/>
      <w:sz w:val="22"/>
      <w:szCs w:val="24"/>
      <w:u w:val="single"/>
    </w:rPr>
  </w:style>
  <w:style w:type="paragraph" w:customStyle="1" w:styleId="Car">
    <w:name w:val="Car"/>
    <w:basedOn w:val="Normal"/>
    <w:rsid w:val="0071268E"/>
    <w:pPr>
      <w:widowControl w:val="0"/>
      <w:overflowPunct w:val="0"/>
      <w:autoSpaceDE w:val="0"/>
      <w:autoSpaceDN w:val="0"/>
      <w:adjustRightInd w:val="0"/>
      <w:spacing w:before="100" w:beforeAutospacing="1" w:after="100" w:afterAutospacing="1" w:line="240" w:lineRule="exact"/>
    </w:pPr>
    <w:rPr>
      <w:rFonts w:ascii="Tahoma" w:hAnsi="Tahoma" w:cs="Tahoma"/>
      <w:color w:val="auto"/>
      <w:lang w:val="en-US" w:eastAsia="en-US"/>
    </w:rPr>
  </w:style>
  <w:style w:type="paragraph" w:styleId="Paragraphedeliste">
    <w:name w:val="List Paragraph"/>
    <w:basedOn w:val="Normal"/>
    <w:link w:val="ParagraphedelisteCar"/>
    <w:uiPriority w:val="1"/>
    <w:qFormat/>
    <w:rsid w:val="0071268E"/>
    <w:pPr>
      <w:ind w:left="720"/>
      <w:contextualSpacing/>
    </w:pPr>
  </w:style>
  <w:style w:type="character" w:customStyle="1" w:styleId="Normal2Car">
    <w:name w:val="Normal2 Car"/>
    <w:link w:val="Normal2"/>
    <w:rsid w:val="00AE2977"/>
    <w:rPr>
      <w:rFonts w:ascii="Arial" w:hAnsi="Arial"/>
      <w:i/>
      <w:color w:val="000000"/>
    </w:rPr>
  </w:style>
  <w:style w:type="paragraph" w:customStyle="1" w:styleId="RedTxt">
    <w:name w:val="RedTxt"/>
    <w:basedOn w:val="Normal"/>
    <w:rsid w:val="00403B99"/>
    <w:pPr>
      <w:keepLines/>
      <w:widowControl w:val="0"/>
      <w:autoSpaceDE w:val="0"/>
      <w:autoSpaceDN w:val="0"/>
      <w:adjustRightInd w:val="0"/>
      <w:jc w:val="left"/>
    </w:pPr>
    <w:rPr>
      <w:rFonts w:cs="Arial"/>
      <w:color w:val="auto"/>
      <w:sz w:val="18"/>
      <w:szCs w:val="18"/>
    </w:rPr>
  </w:style>
  <w:style w:type="paragraph" w:customStyle="1" w:styleId="Normal1">
    <w:name w:val="Normal1"/>
    <w:basedOn w:val="Normal"/>
    <w:rsid w:val="00403B99"/>
    <w:pPr>
      <w:keepLines/>
      <w:tabs>
        <w:tab w:val="left" w:pos="284"/>
        <w:tab w:val="left" w:pos="567"/>
        <w:tab w:val="left" w:pos="851"/>
      </w:tabs>
      <w:ind w:firstLine="284"/>
    </w:pPr>
    <w:rPr>
      <w:rFonts w:ascii="Times New Roman" w:hAnsi="Times New Roman"/>
      <w:color w:val="auto"/>
      <w:sz w:val="22"/>
      <w:szCs w:val="22"/>
    </w:rPr>
  </w:style>
  <w:style w:type="paragraph" w:customStyle="1" w:styleId="bodytext2">
    <w:name w:val="bodytext2"/>
    <w:basedOn w:val="Normal"/>
    <w:uiPriority w:val="99"/>
    <w:rsid w:val="00A46199"/>
    <w:pPr>
      <w:spacing w:before="100" w:beforeAutospacing="1" w:after="100" w:afterAutospacing="1"/>
      <w:jc w:val="left"/>
    </w:pPr>
    <w:rPr>
      <w:rFonts w:ascii="Times New Roman" w:hAnsi="Times New Roman"/>
      <w:color w:val="auto"/>
      <w:sz w:val="24"/>
      <w:szCs w:val="24"/>
    </w:rPr>
  </w:style>
  <w:style w:type="paragraph" w:styleId="Retraitcorpsdetexte3">
    <w:name w:val="Body Text Indent 3"/>
    <w:basedOn w:val="Normal"/>
    <w:link w:val="Retraitcorpsdetexte3Car"/>
    <w:semiHidden/>
    <w:unhideWhenUsed/>
    <w:rsid w:val="00A46199"/>
    <w:pPr>
      <w:spacing w:after="120"/>
      <w:ind w:left="283"/>
    </w:pPr>
    <w:rPr>
      <w:sz w:val="16"/>
      <w:szCs w:val="16"/>
    </w:rPr>
  </w:style>
  <w:style w:type="character" w:customStyle="1" w:styleId="Retraitcorpsdetexte3Car">
    <w:name w:val="Retrait corps de texte 3 Car"/>
    <w:link w:val="Retraitcorpsdetexte3"/>
    <w:semiHidden/>
    <w:rsid w:val="00A46199"/>
    <w:rPr>
      <w:rFonts w:ascii="Arial" w:hAnsi="Arial"/>
      <w:color w:val="000000"/>
      <w:sz w:val="16"/>
      <w:szCs w:val="16"/>
    </w:rPr>
  </w:style>
  <w:style w:type="paragraph" w:styleId="NormalWeb">
    <w:name w:val="Normal (Web)"/>
    <w:basedOn w:val="Normal"/>
    <w:uiPriority w:val="99"/>
    <w:unhideWhenUsed/>
    <w:rsid w:val="004F0392"/>
    <w:pPr>
      <w:spacing w:after="120"/>
      <w:jc w:val="left"/>
    </w:pPr>
    <w:rPr>
      <w:rFonts w:ascii="Times New Roman" w:hAnsi="Times New Roman"/>
      <w:color w:val="auto"/>
      <w:sz w:val="24"/>
      <w:szCs w:val="24"/>
    </w:rPr>
  </w:style>
  <w:style w:type="paragraph" w:customStyle="1" w:styleId="Default">
    <w:name w:val="Default"/>
    <w:rsid w:val="00F042CC"/>
    <w:pPr>
      <w:autoSpaceDE w:val="0"/>
      <w:autoSpaceDN w:val="0"/>
      <w:adjustRightInd w:val="0"/>
    </w:pPr>
    <w:rPr>
      <w:rFonts w:ascii="Century Gothic" w:eastAsiaTheme="minorHAnsi" w:hAnsi="Century Gothic" w:cs="Century Gothic"/>
      <w:color w:val="000000"/>
      <w:sz w:val="24"/>
      <w:szCs w:val="24"/>
      <w:lang w:eastAsia="en-US"/>
    </w:rPr>
  </w:style>
  <w:style w:type="character" w:styleId="Mentionnonrsolue">
    <w:name w:val="Unresolved Mention"/>
    <w:basedOn w:val="Policepardfaut"/>
    <w:uiPriority w:val="99"/>
    <w:semiHidden/>
    <w:unhideWhenUsed/>
    <w:rsid w:val="00567B84"/>
    <w:rPr>
      <w:color w:val="605E5C"/>
      <w:shd w:val="clear" w:color="auto" w:fill="E1DFDD"/>
    </w:rPr>
  </w:style>
  <w:style w:type="paragraph" w:customStyle="1" w:styleId="Style2">
    <w:name w:val="Style2"/>
    <w:basedOn w:val="Normal"/>
    <w:link w:val="Style2Car"/>
    <w:qFormat/>
    <w:rsid w:val="00146705"/>
    <w:pPr>
      <w:autoSpaceDE w:val="0"/>
      <w:autoSpaceDN w:val="0"/>
      <w:adjustRightInd w:val="0"/>
      <w:spacing w:after="200"/>
    </w:pPr>
    <w:rPr>
      <w:rFonts w:ascii="Open Sans" w:hAnsi="Open Sans" w:cs="Open Sans"/>
      <w:b/>
      <w:bCs/>
      <w:color w:val="FF0000"/>
      <w:sz w:val="18"/>
      <w:szCs w:val="18"/>
    </w:rPr>
  </w:style>
  <w:style w:type="character" w:customStyle="1" w:styleId="ParagraphedelisteCar">
    <w:name w:val="Paragraphe de liste Car"/>
    <w:basedOn w:val="Policepardfaut"/>
    <w:link w:val="Paragraphedeliste"/>
    <w:uiPriority w:val="1"/>
    <w:rsid w:val="001F7C91"/>
    <w:rPr>
      <w:rFonts w:ascii="Arial" w:hAnsi="Arial"/>
      <w:color w:val="000000"/>
    </w:rPr>
  </w:style>
  <w:style w:type="character" w:customStyle="1" w:styleId="Style2Car">
    <w:name w:val="Style2 Car"/>
    <w:basedOn w:val="Policepardfaut"/>
    <w:link w:val="Style2"/>
    <w:rsid w:val="00146705"/>
    <w:rPr>
      <w:rFonts w:ascii="Open Sans" w:hAnsi="Open Sans" w:cs="Open Sans"/>
      <w:b/>
      <w:bCs/>
      <w:color w:val="FF0000"/>
      <w:sz w:val="18"/>
      <w:szCs w:val="18"/>
    </w:rPr>
  </w:style>
  <w:style w:type="paragraph" w:styleId="Rvision">
    <w:name w:val="Revision"/>
    <w:hidden/>
    <w:uiPriority w:val="99"/>
    <w:semiHidden/>
    <w:rsid w:val="00704FB4"/>
    <w:rPr>
      <w:rFonts w:ascii="Arial" w:hAnsi="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5512">
      <w:bodyDiv w:val="1"/>
      <w:marLeft w:val="0"/>
      <w:marRight w:val="0"/>
      <w:marTop w:val="0"/>
      <w:marBottom w:val="0"/>
      <w:divBdr>
        <w:top w:val="none" w:sz="0" w:space="0" w:color="auto"/>
        <w:left w:val="none" w:sz="0" w:space="0" w:color="auto"/>
        <w:bottom w:val="none" w:sz="0" w:space="0" w:color="auto"/>
        <w:right w:val="none" w:sz="0" w:space="0" w:color="auto"/>
      </w:divBdr>
    </w:div>
    <w:div w:id="229121193">
      <w:bodyDiv w:val="1"/>
      <w:marLeft w:val="0"/>
      <w:marRight w:val="0"/>
      <w:marTop w:val="0"/>
      <w:marBottom w:val="0"/>
      <w:divBdr>
        <w:top w:val="none" w:sz="0" w:space="0" w:color="auto"/>
        <w:left w:val="none" w:sz="0" w:space="0" w:color="auto"/>
        <w:bottom w:val="none" w:sz="0" w:space="0" w:color="auto"/>
        <w:right w:val="none" w:sz="0" w:space="0" w:color="auto"/>
      </w:divBdr>
    </w:div>
    <w:div w:id="411584600">
      <w:bodyDiv w:val="1"/>
      <w:marLeft w:val="0"/>
      <w:marRight w:val="0"/>
      <w:marTop w:val="0"/>
      <w:marBottom w:val="0"/>
      <w:divBdr>
        <w:top w:val="none" w:sz="0" w:space="0" w:color="auto"/>
        <w:left w:val="none" w:sz="0" w:space="0" w:color="auto"/>
        <w:bottom w:val="none" w:sz="0" w:space="0" w:color="auto"/>
        <w:right w:val="none" w:sz="0" w:space="0" w:color="auto"/>
      </w:divBdr>
    </w:div>
    <w:div w:id="510921842">
      <w:bodyDiv w:val="1"/>
      <w:marLeft w:val="0"/>
      <w:marRight w:val="0"/>
      <w:marTop w:val="0"/>
      <w:marBottom w:val="0"/>
      <w:divBdr>
        <w:top w:val="none" w:sz="0" w:space="0" w:color="auto"/>
        <w:left w:val="none" w:sz="0" w:space="0" w:color="auto"/>
        <w:bottom w:val="none" w:sz="0" w:space="0" w:color="auto"/>
        <w:right w:val="none" w:sz="0" w:space="0" w:color="auto"/>
      </w:divBdr>
    </w:div>
    <w:div w:id="696194614">
      <w:bodyDiv w:val="1"/>
      <w:marLeft w:val="0"/>
      <w:marRight w:val="0"/>
      <w:marTop w:val="0"/>
      <w:marBottom w:val="0"/>
      <w:divBdr>
        <w:top w:val="none" w:sz="0" w:space="0" w:color="auto"/>
        <w:left w:val="none" w:sz="0" w:space="0" w:color="auto"/>
        <w:bottom w:val="none" w:sz="0" w:space="0" w:color="auto"/>
        <w:right w:val="none" w:sz="0" w:space="0" w:color="auto"/>
      </w:divBdr>
    </w:div>
    <w:div w:id="787624231">
      <w:bodyDiv w:val="1"/>
      <w:marLeft w:val="0"/>
      <w:marRight w:val="0"/>
      <w:marTop w:val="0"/>
      <w:marBottom w:val="0"/>
      <w:divBdr>
        <w:top w:val="none" w:sz="0" w:space="0" w:color="auto"/>
        <w:left w:val="none" w:sz="0" w:space="0" w:color="auto"/>
        <w:bottom w:val="none" w:sz="0" w:space="0" w:color="auto"/>
        <w:right w:val="none" w:sz="0" w:space="0" w:color="auto"/>
      </w:divBdr>
    </w:div>
    <w:div w:id="1114322221">
      <w:bodyDiv w:val="1"/>
      <w:marLeft w:val="0"/>
      <w:marRight w:val="0"/>
      <w:marTop w:val="0"/>
      <w:marBottom w:val="0"/>
      <w:divBdr>
        <w:top w:val="none" w:sz="0" w:space="0" w:color="auto"/>
        <w:left w:val="none" w:sz="0" w:space="0" w:color="auto"/>
        <w:bottom w:val="none" w:sz="0" w:space="0" w:color="auto"/>
        <w:right w:val="none" w:sz="0" w:space="0" w:color="auto"/>
      </w:divBdr>
      <w:divsChild>
        <w:div w:id="1830710658">
          <w:marLeft w:val="0"/>
          <w:marRight w:val="0"/>
          <w:marTop w:val="0"/>
          <w:marBottom w:val="0"/>
          <w:divBdr>
            <w:top w:val="none" w:sz="0" w:space="0" w:color="auto"/>
            <w:left w:val="none" w:sz="0" w:space="0" w:color="auto"/>
            <w:bottom w:val="none" w:sz="0" w:space="0" w:color="auto"/>
            <w:right w:val="none" w:sz="0" w:space="0" w:color="auto"/>
          </w:divBdr>
          <w:divsChild>
            <w:div w:id="717514548">
              <w:marLeft w:val="0"/>
              <w:marRight w:val="0"/>
              <w:marTop w:val="0"/>
              <w:marBottom w:val="0"/>
              <w:divBdr>
                <w:top w:val="none" w:sz="0" w:space="0" w:color="auto"/>
                <w:left w:val="none" w:sz="0" w:space="0" w:color="auto"/>
                <w:bottom w:val="none" w:sz="0" w:space="0" w:color="auto"/>
                <w:right w:val="none" w:sz="0" w:space="0" w:color="auto"/>
              </w:divBdr>
              <w:divsChild>
                <w:div w:id="1757089751">
                  <w:marLeft w:val="3300"/>
                  <w:marRight w:val="75"/>
                  <w:marTop w:val="0"/>
                  <w:marBottom w:val="0"/>
                  <w:divBdr>
                    <w:top w:val="none" w:sz="0" w:space="0" w:color="auto"/>
                    <w:left w:val="none" w:sz="0" w:space="0" w:color="auto"/>
                    <w:bottom w:val="none" w:sz="0" w:space="0" w:color="auto"/>
                    <w:right w:val="none" w:sz="0" w:space="0" w:color="auto"/>
                  </w:divBdr>
                  <w:divsChild>
                    <w:div w:id="1018196409">
                      <w:marLeft w:val="0"/>
                      <w:marRight w:val="0"/>
                      <w:marTop w:val="0"/>
                      <w:marBottom w:val="225"/>
                      <w:divBdr>
                        <w:top w:val="single" w:sz="6" w:space="8" w:color="004242"/>
                        <w:left w:val="single" w:sz="6" w:space="8" w:color="004242"/>
                        <w:bottom w:val="single" w:sz="6" w:space="8" w:color="004242"/>
                        <w:right w:val="single" w:sz="6" w:space="8" w:color="004242"/>
                      </w:divBdr>
                      <w:divsChild>
                        <w:div w:id="2031561552">
                          <w:marLeft w:val="0"/>
                          <w:marRight w:val="0"/>
                          <w:marTop w:val="0"/>
                          <w:marBottom w:val="0"/>
                          <w:divBdr>
                            <w:top w:val="none" w:sz="0" w:space="0" w:color="auto"/>
                            <w:left w:val="none" w:sz="0" w:space="0" w:color="auto"/>
                            <w:bottom w:val="none" w:sz="0" w:space="0" w:color="auto"/>
                            <w:right w:val="none" w:sz="0" w:space="0" w:color="auto"/>
                          </w:divBdr>
                          <w:divsChild>
                            <w:div w:id="20495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275930">
      <w:bodyDiv w:val="1"/>
      <w:marLeft w:val="0"/>
      <w:marRight w:val="0"/>
      <w:marTop w:val="0"/>
      <w:marBottom w:val="0"/>
      <w:divBdr>
        <w:top w:val="none" w:sz="0" w:space="0" w:color="auto"/>
        <w:left w:val="none" w:sz="0" w:space="0" w:color="auto"/>
        <w:bottom w:val="none" w:sz="0" w:space="0" w:color="auto"/>
        <w:right w:val="none" w:sz="0" w:space="0" w:color="auto"/>
      </w:divBdr>
    </w:div>
    <w:div w:id="1558004230">
      <w:bodyDiv w:val="1"/>
      <w:marLeft w:val="0"/>
      <w:marRight w:val="0"/>
      <w:marTop w:val="0"/>
      <w:marBottom w:val="0"/>
      <w:divBdr>
        <w:top w:val="none" w:sz="0" w:space="0" w:color="auto"/>
        <w:left w:val="none" w:sz="0" w:space="0" w:color="auto"/>
        <w:bottom w:val="none" w:sz="0" w:space="0" w:color="auto"/>
        <w:right w:val="none" w:sz="0" w:space="0" w:color="auto"/>
      </w:divBdr>
    </w:div>
    <w:div w:id="1568419389">
      <w:bodyDiv w:val="1"/>
      <w:marLeft w:val="0"/>
      <w:marRight w:val="0"/>
      <w:marTop w:val="0"/>
      <w:marBottom w:val="0"/>
      <w:divBdr>
        <w:top w:val="none" w:sz="0" w:space="0" w:color="auto"/>
        <w:left w:val="none" w:sz="0" w:space="0" w:color="auto"/>
        <w:bottom w:val="none" w:sz="0" w:space="0" w:color="auto"/>
        <w:right w:val="none" w:sz="0" w:space="0" w:color="auto"/>
      </w:divBdr>
    </w:div>
    <w:div w:id="1836846597">
      <w:bodyDiv w:val="1"/>
      <w:marLeft w:val="0"/>
      <w:marRight w:val="0"/>
      <w:marTop w:val="0"/>
      <w:marBottom w:val="0"/>
      <w:divBdr>
        <w:top w:val="none" w:sz="0" w:space="0" w:color="auto"/>
        <w:left w:val="none" w:sz="0" w:space="0" w:color="auto"/>
        <w:bottom w:val="none" w:sz="0" w:space="0" w:color="auto"/>
        <w:right w:val="none" w:sz="0" w:space="0" w:color="auto"/>
      </w:divBdr>
    </w:div>
    <w:div w:id="1873155568">
      <w:bodyDiv w:val="1"/>
      <w:marLeft w:val="0"/>
      <w:marRight w:val="0"/>
      <w:marTop w:val="0"/>
      <w:marBottom w:val="0"/>
      <w:divBdr>
        <w:top w:val="none" w:sz="0" w:space="0" w:color="auto"/>
        <w:left w:val="none" w:sz="0" w:space="0" w:color="auto"/>
        <w:bottom w:val="none" w:sz="0" w:space="0" w:color="auto"/>
        <w:right w:val="none" w:sz="0" w:space="0" w:color="auto"/>
      </w:divBdr>
    </w:div>
    <w:div w:id="1929389636">
      <w:bodyDiv w:val="1"/>
      <w:marLeft w:val="0"/>
      <w:marRight w:val="0"/>
      <w:marTop w:val="0"/>
      <w:marBottom w:val="0"/>
      <w:divBdr>
        <w:top w:val="none" w:sz="0" w:space="0" w:color="auto"/>
        <w:left w:val="none" w:sz="0" w:space="0" w:color="auto"/>
        <w:bottom w:val="none" w:sz="0" w:space="0" w:color="auto"/>
        <w:right w:val="none" w:sz="0" w:space="0" w:color="auto"/>
      </w:divBdr>
    </w:div>
    <w:div w:id="197113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https://campus-hopital-grandparis-nord.fr/" TargetMode="External"/><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hyperlink" Target="mailto:mediation.interne.aca@aphp.fr)" TargetMode="External"/><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rvice.pilotage.marches.aca@aphp.fr" TargetMode="External"/><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Expression%20des%20Besoins\Doc%20type\Expression%20des%20besoins\CCP-RC-AE\CC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CF0E6C91D2684CB4346C6DFEE6C1ED" ma:contentTypeVersion="4" ma:contentTypeDescription="Crée un document." ma:contentTypeScope="" ma:versionID="aeba91fcb559691d4965c03238bc1629">
  <xsd:schema xmlns:xsd="http://www.w3.org/2001/XMLSchema" xmlns:xs="http://www.w3.org/2001/XMLSchema" xmlns:p="http://schemas.microsoft.com/office/2006/metadata/properties" xmlns:ns2="74eab65e-3088-4be0-812e-32eda450bc9e" targetNamespace="http://schemas.microsoft.com/office/2006/metadata/properties" ma:root="true" ma:fieldsID="a062b942f251c6155b343c7cdb322abb" ns2:_="">
    <xsd:import namespace="74eab65e-3088-4be0-812e-32eda450bc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ab65e-3088-4be0-812e-32eda450bc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7E173-76CD-44BF-85B3-E3164EA2A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ab65e-3088-4be0-812e-32eda450bc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70D3AC-230E-40E7-8619-8D303B699611}">
  <ds:schemaRefs>
    <ds:schemaRef ds:uri="http://schemas.microsoft.com/sharepoint/v3/contenttype/forms"/>
  </ds:schemaRefs>
</ds:datastoreItem>
</file>

<file path=customXml/itemProps3.xml><?xml version="1.0" encoding="utf-8"?>
<ds:datastoreItem xmlns:ds="http://schemas.openxmlformats.org/officeDocument/2006/customXml" ds:itemID="{3183887F-A8E9-4F35-895A-2710D2F17BC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2B50F5-908D-46FE-AA29-0143B59C4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CCP</Template>
  <TotalTime>32</TotalTime>
  <Pages>26</Pages>
  <Words>9056</Words>
  <Characters>50602</Characters>
  <Application>Microsoft Office Word</Application>
  <DocSecurity>0</DocSecurity>
  <Lines>421</Lines>
  <Paragraphs>119</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DACHA</Company>
  <LinksUpToDate>false</LinksUpToDate>
  <CharactersWithSpaces>59539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subject/>
  <dc:creator>Nathalie_D</dc:creator>
  <cp:keywords/>
  <dc:description/>
  <cp:lastModifiedBy>CORNET Mickael</cp:lastModifiedBy>
  <cp:revision>10</cp:revision>
  <cp:lastPrinted>2026-08-12T07:06:00Z</cp:lastPrinted>
  <dcterms:created xsi:type="dcterms:W3CDTF">2026-08-10T19:30:00Z</dcterms:created>
  <dcterms:modified xsi:type="dcterms:W3CDTF">2026-08-17T08:49:00Z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0x010100E9CF0E6C91D2684CB4346C6DFEE6C1ED</vt:lpwstr>
  </property>
  <property fmtid="{D5CDD505-2E9C-101B-9397-08002B2CF9AE}" pid="3" name="ClassificationContentMarkingFooterShapeIds">
    <vt:lpwstr>4502052e,6b6d86e2,517168bf,97a32f,1725ad33,490e6378</vt:lpwstr>
  </property>
  <property fmtid="{D5CDD505-2E9C-101B-9397-08002B2CF9AE}" pid="4" name="ClassificationContentMarkingFooterFontProps">
    <vt:lpwstr>#000000,10,Calibri</vt:lpwstr>
  </property>
  <property fmtid="{D5CDD505-2E9C-101B-9397-08002B2CF9AE}" pid="5" name="ClassificationContentMarkingFooterText">
    <vt:lpwstr>C1 - Interne</vt:lpwstr>
  </property>
  <property fmtid="{D5CDD505-2E9C-101B-9397-08002B2CF9AE}" pid="6" name="MSIP_Label_591d6119-873b-4397-8a13-8f0b0381b9bf_Enabled">
    <vt:lpwstr>true</vt:lpwstr>
  </property>
  <property fmtid="{D5CDD505-2E9C-101B-9397-08002B2CF9AE}" pid="7" name="MSIP_Label_591d6119-873b-4397-8a13-8f0b0381b9bf_SetDate">
    <vt:lpwstr>2025-04-03T08:35:08Z</vt:lpwstr>
  </property>
  <property fmtid="{D5CDD505-2E9C-101B-9397-08002B2CF9AE}" pid="8" name="MSIP_Label_591d6119-873b-4397-8a13-8f0b0381b9bf_Method">
    <vt:lpwstr>Standard</vt:lpwstr>
  </property>
  <property fmtid="{D5CDD505-2E9C-101B-9397-08002B2CF9AE}" pid="9" name="MSIP_Label_591d6119-873b-4397-8a13-8f0b0381b9bf_Name">
    <vt:lpwstr>C1 - Interne</vt:lpwstr>
  </property>
  <property fmtid="{D5CDD505-2E9C-101B-9397-08002B2CF9AE}" pid="10" name="MSIP_Label_591d6119-873b-4397-8a13-8f0b0381b9bf_SiteId">
    <vt:lpwstr>905eea10-a76c-4815-8160-ba433c63cfd5</vt:lpwstr>
  </property>
  <property fmtid="{D5CDD505-2E9C-101B-9397-08002B2CF9AE}" pid="11" name="MSIP_Label_591d6119-873b-4397-8a13-8f0b0381b9bf_ActionId">
    <vt:lpwstr>99ba55a5-0100-44e0-baaf-8bf58ada5c9b</vt:lpwstr>
  </property>
  <property fmtid="{D5CDD505-2E9C-101B-9397-08002B2CF9AE}" pid="12" name="MSIP_Label_591d6119-873b-4397-8a13-8f0b0381b9bf_ContentBits">
    <vt:lpwstr>2</vt:lpwstr>
  </property>
  <property fmtid="{D5CDD505-2E9C-101B-9397-08002B2CF9AE}" pid="13" name="MSIP_Label_591d6119-873b-4397-8a13-8f0b0381b9bf_Tag">
    <vt:lpwstr>10, 3, 0, 2</vt:lpwstr>
  </property>
</Properties>
</file>